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val="0"/>
        </w:rPr>
      </w:pPr>
      <w:r>
        <w:t>苏州法院电子诉讼规则（试行）</w:t>
      </w:r>
      <w:r>
        <w:rPr>
          <w:w w:val="97"/>
        </w:rPr>
        <w:t xml:space="preserve"> </w:t>
      </w:r>
      <w:r>
        <w:rPr>
          <w:b w:val="0"/>
        </w:rPr>
        <w:t xml:space="preserve"> </w:t>
      </w:r>
    </w:p>
    <w:p>
      <w:pPr>
        <w:pStyle w:val="2"/>
        <w:ind w:left="0" w:firstLine="0"/>
        <w:rPr>
          <w:sz w:val="20"/>
        </w:rPr>
      </w:pPr>
    </w:p>
    <w:p>
      <w:pPr>
        <w:pStyle w:val="2"/>
        <w:ind w:left="0" w:firstLine="0"/>
        <w:rPr>
          <w:sz w:val="20"/>
        </w:rPr>
      </w:pPr>
    </w:p>
    <w:p>
      <w:pPr>
        <w:pStyle w:val="2"/>
        <w:spacing w:before="3"/>
        <w:ind w:left="0" w:firstLine="0"/>
        <w:rPr>
          <w:sz w:val="15"/>
        </w:rPr>
      </w:pPr>
    </w:p>
    <w:p>
      <w:pPr>
        <w:pStyle w:val="2"/>
        <w:spacing w:before="54" w:line="348" w:lineRule="auto"/>
        <w:ind w:right="467"/>
        <w:jc w:val="both"/>
      </w:pPr>
      <w:bookmarkStart w:id="0" w:name="_GoBack"/>
      <w:r>
        <w:rPr>
          <w:spacing w:val="1"/>
        </w:rPr>
        <w:t>为深入推进民事诉讼程序繁简分流改革试点工作，规范全市</w:t>
      </w:r>
      <w:bookmarkEnd w:id="0"/>
      <w:r>
        <w:rPr>
          <w:spacing w:val="-21"/>
          <w:w w:val="95"/>
        </w:rPr>
        <w:t>法院电子诉讼活动，根据《中华人民共和国民事诉讼法》《人民法 院第</w:t>
      </w:r>
      <w:r>
        <w:rPr>
          <w:spacing w:val="-8"/>
        </w:rPr>
        <w:t>五个五年改革纲要</w:t>
      </w:r>
      <w:r>
        <w:rPr>
          <w:spacing w:val="-6"/>
        </w:rPr>
        <w:t>（2019-2023）</w:t>
      </w:r>
      <w:r>
        <w:rPr>
          <w:spacing w:val="-10"/>
        </w:rPr>
        <w:t>》及最高人民法院《民事诉 讼程</w:t>
      </w:r>
      <w:r>
        <w:rPr>
          <w:spacing w:val="1"/>
          <w:w w:val="95"/>
        </w:rPr>
        <w:t xml:space="preserve">序繁简分流改革试点实施办法》等文件规定，结合全市法院工作 </w:t>
      </w:r>
      <w:r>
        <w:t>实际，制定本规则。</w:t>
      </w:r>
    </w:p>
    <w:p>
      <w:pPr>
        <w:pStyle w:val="2"/>
        <w:tabs>
          <w:tab w:val="left" w:pos="1281"/>
        </w:tabs>
        <w:spacing w:before="38"/>
        <w:ind w:left="0" w:right="266" w:firstLine="0"/>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spacing w:val="-3"/>
        </w:rPr>
        <w:t xml:space="preserve"> </w:t>
      </w:r>
      <w:r>
        <w:rPr>
          <w:rFonts w:hint="eastAsia" w:ascii="黑体" w:eastAsia="黑体"/>
        </w:rPr>
        <w:t>则</w:t>
      </w:r>
    </w:p>
    <w:p>
      <w:pPr>
        <w:pStyle w:val="2"/>
        <w:tabs>
          <w:tab w:val="left" w:pos="2220"/>
          <w:tab w:val="left" w:pos="8661"/>
          <w:tab w:val="left" w:pos="8800"/>
        </w:tabs>
        <w:spacing w:before="185" w:line="348" w:lineRule="auto"/>
        <w:ind w:right="295"/>
      </w:pPr>
      <w:r>
        <w:rPr>
          <w:rFonts w:hint="eastAsia" w:ascii="黑体" w:hAnsi="黑体" w:eastAsia="黑体"/>
          <w:spacing w:val="4"/>
        </w:rPr>
        <w:t>第一</w:t>
      </w:r>
      <w:r>
        <w:rPr>
          <w:rFonts w:hint="eastAsia" w:ascii="黑体" w:hAnsi="黑体" w:eastAsia="黑体"/>
        </w:rPr>
        <w:t>条</w:t>
      </w:r>
      <w:r>
        <w:rPr>
          <w:rFonts w:hint="eastAsia" w:ascii="黑体" w:hAnsi="黑体" w:eastAsia="黑体"/>
        </w:rPr>
        <w:tab/>
      </w:r>
      <w:r>
        <w:rPr>
          <w:rFonts w:hint="eastAsia" w:ascii="黑体" w:hAnsi="黑体" w:eastAsia="黑体"/>
          <w:spacing w:val="9"/>
        </w:rPr>
        <w:t>【平</w:t>
      </w:r>
      <w:r>
        <w:rPr>
          <w:rFonts w:hint="eastAsia" w:ascii="黑体" w:hAnsi="黑体" w:eastAsia="黑体"/>
          <w:spacing w:val="7"/>
        </w:rPr>
        <w:t>台</w:t>
      </w:r>
      <w:r>
        <w:rPr>
          <w:rFonts w:hint="eastAsia" w:ascii="黑体" w:hAnsi="黑体" w:eastAsia="黑体"/>
          <w:spacing w:val="9"/>
        </w:rPr>
        <w:t>建设</w:t>
      </w:r>
      <w:r>
        <w:rPr>
          <w:rFonts w:hint="eastAsia" w:ascii="黑体" w:hAnsi="黑体" w:eastAsia="黑体"/>
          <w:spacing w:val="-68"/>
        </w:rPr>
        <w:t>】</w:t>
      </w:r>
      <w:r>
        <w:rPr>
          <w:spacing w:val="7"/>
        </w:rPr>
        <w:t>推</w:t>
      </w:r>
      <w:r>
        <w:rPr>
          <w:spacing w:val="9"/>
        </w:rPr>
        <w:t>进苏</w:t>
      </w:r>
      <w:r>
        <w:rPr>
          <w:spacing w:val="7"/>
        </w:rPr>
        <w:t>州</w:t>
      </w:r>
      <w:r>
        <w:rPr>
          <w:spacing w:val="9"/>
        </w:rPr>
        <w:t>法院电</w:t>
      </w:r>
      <w:r>
        <w:rPr>
          <w:spacing w:val="7"/>
        </w:rPr>
        <w:t>子</w:t>
      </w:r>
      <w:r>
        <w:rPr>
          <w:spacing w:val="9"/>
        </w:rPr>
        <w:t>诉讼</w:t>
      </w:r>
      <w:r>
        <w:rPr>
          <w:spacing w:val="7"/>
        </w:rPr>
        <w:t>平</w:t>
      </w:r>
      <w:r>
        <w:rPr>
          <w:spacing w:val="-70"/>
        </w:rPr>
        <w:t>台</w:t>
      </w:r>
      <w:r>
        <w:rPr>
          <w:spacing w:val="9"/>
        </w:rPr>
        <w:t>（以</w:t>
      </w:r>
      <w:r>
        <w:rPr>
          <w:spacing w:val="7"/>
        </w:rPr>
        <w:t>下</w:t>
      </w:r>
      <w:r>
        <w:t>简</w:t>
      </w:r>
      <w:r>
        <w:rPr>
          <w:spacing w:val="-32"/>
          <w:w w:val="95"/>
        </w:rPr>
        <w:t>称</w:t>
      </w:r>
      <w:r>
        <w:rPr>
          <w:spacing w:val="-12"/>
          <w:w w:val="95"/>
        </w:rPr>
        <w:t>“电子诉讼平</w:t>
      </w:r>
      <w:r>
        <w:rPr>
          <w:spacing w:val="-10"/>
          <w:w w:val="95"/>
        </w:rPr>
        <w:t>台</w:t>
      </w:r>
      <w:r>
        <w:rPr>
          <w:spacing w:val="-32"/>
          <w:w w:val="95"/>
        </w:rPr>
        <w:t>”）</w:t>
      </w:r>
      <w:r>
        <w:rPr>
          <w:spacing w:val="-12"/>
          <w:w w:val="95"/>
        </w:rPr>
        <w:t>建设</w:t>
      </w:r>
      <w:r>
        <w:rPr>
          <w:spacing w:val="-32"/>
          <w:w w:val="95"/>
        </w:rPr>
        <w:t>，</w:t>
      </w:r>
      <w:r>
        <w:rPr>
          <w:spacing w:val="-12"/>
          <w:w w:val="95"/>
        </w:rPr>
        <w:t>将其</w:t>
      </w:r>
      <w:r>
        <w:rPr>
          <w:spacing w:val="-10"/>
          <w:w w:val="95"/>
        </w:rPr>
        <w:t>打</w:t>
      </w:r>
      <w:r>
        <w:rPr>
          <w:spacing w:val="-12"/>
          <w:w w:val="95"/>
        </w:rPr>
        <w:t>造成为主要</w:t>
      </w:r>
      <w:r>
        <w:rPr>
          <w:spacing w:val="-10"/>
          <w:w w:val="95"/>
        </w:rPr>
        <w:t>以</w:t>
      </w:r>
      <w:r>
        <w:rPr>
          <w:spacing w:val="-12"/>
          <w:w w:val="95"/>
        </w:rPr>
        <w:t>网</w:t>
      </w:r>
      <w:r>
        <w:rPr>
          <w:spacing w:val="-10"/>
          <w:w w:val="95"/>
        </w:rPr>
        <w:t>上</w:t>
      </w:r>
      <w:r>
        <w:rPr>
          <w:spacing w:val="-12"/>
          <w:w w:val="95"/>
        </w:rPr>
        <w:t>诉讼服务</w:t>
      </w:r>
      <w:r>
        <w:rPr>
          <w:w w:val="95"/>
        </w:rPr>
        <w:t>中</w:t>
      </w:r>
      <w:r>
        <w:rPr>
          <w:spacing w:val="-51"/>
          <w:w w:val="95"/>
        </w:rPr>
        <w:t xml:space="preserve"> </w:t>
      </w:r>
      <w:r>
        <w:rPr>
          <w:spacing w:val="11"/>
          <w:w w:val="95"/>
        </w:rPr>
        <w:t>心为前</w:t>
      </w:r>
      <w:r>
        <w:rPr>
          <w:spacing w:val="9"/>
          <w:w w:val="95"/>
        </w:rPr>
        <w:t>端、</w:t>
      </w:r>
      <w:r>
        <w:rPr>
          <w:spacing w:val="11"/>
          <w:w w:val="95"/>
        </w:rPr>
        <w:t>网</w:t>
      </w:r>
      <w:r>
        <w:rPr>
          <w:spacing w:val="9"/>
          <w:w w:val="95"/>
        </w:rPr>
        <w:t>上法庭</w:t>
      </w:r>
      <w:r>
        <w:rPr>
          <w:spacing w:val="11"/>
          <w:w w:val="95"/>
        </w:rPr>
        <w:t>为</w:t>
      </w:r>
      <w:r>
        <w:rPr>
          <w:spacing w:val="9"/>
          <w:w w:val="95"/>
        </w:rPr>
        <w:t>中端</w:t>
      </w:r>
      <w:r>
        <w:rPr>
          <w:spacing w:val="11"/>
          <w:w w:val="95"/>
        </w:rPr>
        <w:t>、</w:t>
      </w:r>
      <w:r>
        <w:rPr>
          <w:spacing w:val="9"/>
          <w:w w:val="95"/>
        </w:rPr>
        <w:t>审判执</w:t>
      </w:r>
      <w:r>
        <w:rPr>
          <w:spacing w:val="11"/>
          <w:w w:val="95"/>
        </w:rPr>
        <w:t>行</w:t>
      </w:r>
      <w:r>
        <w:rPr>
          <w:spacing w:val="9"/>
          <w:w w:val="95"/>
        </w:rPr>
        <w:t>办</w:t>
      </w:r>
      <w:r>
        <w:rPr>
          <w:spacing w:val="11"/>
          <w:w w:val="95"/>
        </w:rPr>
        <w:t>案</w:t>
      </w:r>
      <w:r>
        <w:rPr>
          <w:spacing w:val="9"/>
          <w:w w:val="95"/>
        </w:rPr>
        <w:t>系统</w:t>
      </w:r>
      <w:r>
        <w:rPr>
          <w:spacing w:val="11"/>
          <w:w w:val="95"/>
        </w:rPr>
        <w:t>为</w:t>
      </w:r>
      <w:r>
        <w:rPr>
          <w:spacing w:val="9"/>
          <w:w w:val="95"/>
        </w:rPr>
        <w:t>后端</w:t>
      </w:r>
      <w:r>
        <w:rPr>
          <w:spacing w:val="11"/>
          <w:w w:val="95"/>
        </w:rPr>
        <w:t>，</w:t>
      </w:r>
      <w:r>
        <w:rPr>
          <w:spacing w:val="9"/>
          <w:w w:val="95"/>
        </w:rPr>
        <w:t>整</w:t>
      </w:r>
      <w:r>
        <w:rPr>
          <w:spacing w:val="11"/>
          <w:w w:val="95"/>
        </w:rPr>
        <w:t>合</w:t>
      </w:r>
      <w:r>
        <w:rPr>
          <w:w w:val="95"/>
        </w:rPr>
        <w:t>集</w:t>
      </w:r>
      <w:r>
        <w:rPr>
          <w:w w:val="95"/>
        </w:rPr>
        <w:tab/>
      </w:r>
      <w:r>
        <w:rPr>
          <w:spacing w:val="9"/>
        </w:rPr>
        <w:t>成相</w:t>
      </w:r>
      <w:r>
        <w:rPr>
          <w:spacing w:val="11"/>
          <w:w w:val="95"/>
        </w:rPr>
        <w:t>关</w:t>
      </w:r>
      <w:r>
        <w:rPr>
          <w:spacing w:val="9"/>
          <w:w w:val="95"/>
        </w:rPr>
        <w:t>平</w:t>
      </w:r>
      <w:r>
        <w:rPr>
          <w:spacing w:val="11"/>
          <w:w w:val="95"/>
        </w:rPr>
        <w:t>台</w:t>
      </w:r>
      <w:r>
        <w:rPr>
          <w:spacing w:val="9"/>
          <w:w w:val="95"/>
        </w:rPr>
        <w:t>功能</w:t>
      </w:r>
      <w:r>
        <w:rPr>
          <w:spacing w:val="11"/>
          <w:w w:val="95"/>
        </w:rPr>
        <w:t>的</w:t>
      </w:r>
      <w:r>
        <w:rPr>
          <w:spacing w:val="9"/>
          <w:w w:val="95"/>
        </w:rPr>
        <w:t>互</w:t>
      </w:r>
      <w:r>
        <w:rPr>
          <w:spacing w:val="11"/>
          <w:w w:val="95"/>
        </w:rPr>
        <w:t>联</w:t>
      </w:r>
      <w:r>
        <w:rPr>
          <w:spacing w:val="9"/>
          <w:w w:val="95"/>
        </w:rPr>
        <w:t>互通、</w:t>
      </w:r>
      <w:r>
        <w:rPr>
          <w:spacing w:val="11"/>
          <w:w w:val="95"/>
        </w:rPr>
        <w:t>集</w:t>
      </w:r>
      <w:r>
        <w:rPr>
          <w:spacing w:val="9"/>
          <w:w w:val="95"/>
        </w:rPr>
        <w:t>约高效</w:t>
      </w:r>
      <w:r>
        <w:rPr>
          <w:spacing w:val="11"/>
          <w:w w:val="95"/>
        </w:rPr>
        <w:t>、</w:t>
      </w:r>
      <w:r>
        <w:rPr>
          <w:spacing w:val="9"/>
          <w:w w:val="95"/>
        </w:rPr>
        <w:t>阳光</w:t>
      </w:r>
      <w:r>
        <w:rPr>
          <w:spacing w:val="11"/>
          <w:w w:val="95"/>
        </w:rPr>
        <w:t>便</w:t>
      </w:r>
      <w:r>
        <w:rPr>
          <w:spacing w:val="9"/>
          <w:w w:val="95"/>
        </w:rPr>
        <w:t>民的</w:t>
      </w:r>
      <w:r>
        <w:rPr>
          <w:spacing w:val="11"/>
          <w:w w:val="95"/>
        </w:rPr>
        <w:t>综</w:t>
      </w:r>
      <w:r>
        <w:rPr>
          <w:spacing w:val="9"/>
          <w:w w:val="95"/>
        </w:rPr>
        <w:t>合</w:t>
      </w:r>
      <w:r>
        <w:rPr>
          <w:spacing w:val="11"/>
          <w:w w:val="95"/>
        </w:rPr>
        <w:t>性</w:t>
      </w:r>
      <w:r>
        <w:rPr>
          <w:spacing w:val="9"/>
          <w:w w:val="95"/>
        </w:rPr>
        <w:t>电</w:t>
      </w:r>
      <w:r>
        <w:rPr>
          <w:w w:val="95"/>
        </w:rPr>
        <w:t>子</w:t>
      </w:r>
      <w:r>
        <w:rPr>
          <w:w w:val="95"/>
        </w:rPr>
        <w:tab/>
      </w:r>
      <w:r>
        <w:rPr>
          <w:spacing w:val="9"/>
        </w:rPr>
        <w:t>诉讼</w:t>
      </w:r>
      <w:r>
        <w:rPr>
          <w:spacing w:val="11"/>
          <w:w w:val="95"/>
        </w:rPr>
        <w:t>平</w:t>
      </w:r>
      <w:r>
        <w:rPr>
          <w:spacing w:val="9"/>
          <w:w w:val="95"/>
        </w:rPr>
        <w:t>台，</w:t>
      </w:r>
      <w:r>
        <w:rPr>
          <w:spacing w:val="11"/>
          <w:w w:val="95"/>
        </w:rPr>
        <w:t>为</w:t>
      </w:r>
      <w:r>
        <w:rPr>
          <w:spacing w:val="9"/>
          <w:w w:val="95"/>
        </w:rPr>
        <w:t>全业务</w:t>
      </w:r>
      <w:r>
        <w:rPr>
          <w:spacing w:val="11"/>
          <w:w w:val="95"/>
        </w:rPr>
        <w:t>网</w:t>
      </w:r>
      <w:r>
        <w:rPr>
          <w:spacing w:val="9"/>
          <w:w w:val="95"/>
        </w:rPr>
        <w:t>上</w:t>
      </w:r>
      <w:r>
        <w:rPr>
          <w:spacing w:val="11"/>
          <w:w w:val="95"/>
        </w:rPr>
        <w:t>办</w:t>
      </w:r>
      <w:r>
        <w:rPr>
          <w:spacing w:val="9"/>
          <w:w w:val="95"/>
        </w:rPr>
        <w:t>理、全流</w:t>
      </w:r>
      <w:r>
        <w:rPr>
          <w:spacing w:val="11"/>
          <w:w w:val="95"/>
        </w:rPr>
        <w:t>程</w:t>
      </w:r>
      <w:r>
        <w:rPr>
          <w:spacing w:val="9"/>
          <w:w w:val="95"/>
        </w:rPr>
        <w:t>依</w:t>
      </w:r>
      <w:r>
        <w:rPr>
          <w:spacing w:val="11"/>
          <w:w w:val="95"/>
        </w:rPr>
        <w:t>法</w:t>
      </w:r>
      <w:r>
        <w:rPr>
          <w:spacing w:val="9"/>
          <w:w w:val="95"/>
        </w:rPr>
        <w:t>公开、全</w:t>
      </w:r>
      <w:r>
        <w:rPr>
          <w:spacing w:val="11"/>
          <w:w w:val="95"/>
        </w:rPr>
        <w:t>方</w:t>
      </w:r>
      <w:r>
        <w:rPr>
          <w:spacing w:val="9"/>
          <w:w w:val="95"/>
        </w:rPr>
        <w:t>位</w:t>
      </w:r>
      <w:r>
        <w:rPr>
          <w:spacing w:val="11"/>
          <w:w w:val="95"/>
        </w:rPr>
        <w:t>智</w:t>
      </w:r>
      <w:r>
        <w:rPr>
          <w:spacing w:val="9"/>
          <w:w w:val="95"/>
        </w:rPr>
        <w:t>能</w:t>
      </w:r>
      <w:r>
        <w:rPr>
          <w:w w:val="95"/>
        </w:rPr>
        <w:t>服</w:t>
      </w:r>
      <w:r>
        <w:rPr>
          <w:w w:val="95"/>
        </w:rPr>
        <w:tab/>
      </w:r>
      <w:r>
        <w:rPr>
          <w:spacing w:val="9"/>
        </w:rPr>
        <w:t>务提</w:t>
      </w:r>
      <w:r>
        <w:rPr>
          <w:spacing w:val="16"/>
          <w:w w:val="95"/>
        </w:rPr>
        <w:t>供</w:t>
      </w:r>
      <w:r>
        <w:rPr>
          <w:spacing w:val="13"/>
          <w:w w:val="95"/>
        </w:rPr>
        <w:t>支</w:t>
      </w:r>
      <w:r>
        <w:rPr>
          <w:spacing w:val="16"/>
          <w:w w:val="95"/>
        </w:rPr>
        <w:t>撑</w:t>
      </w:r>
      <w:r>
        <w:rPr>
          <w:spacing w:val="13"/>
          <w:w w:val="95"/>
        </w:rPr>
        <w:t>，逐</w:t>
      </w:r>
      <w:r>
        <w:rPr>
          <w:spacing w:val="16"/>
          <w:w w:val="95"/>
        </w:rPr>
        <w:t>步</w:t>
      </w:r>
      <w:r>
        <w:rPr>
          <w:spacing w:val="13"/>
          <w:w w:val="95"/>
        </w:rPr>
        <w:t>实</w:t>
      </w:r>
      <w:r>
        <w:rPr>
          <w:spacing w:val="16"/>
          <w:w w:val="95"/>
        </w:rPr>
        <w:t>现</w:t>
      </w:r>
      <w:r>
        <w:rPr>
          <w:spacing w:val="13"/>
          <w:w w:val="95"/>
        </w:rPr>
        <w:t>起</w:t>
      </w:r>
      <w:r>
        <w:rPr>
          <w:spacing w:val="16"/>
          <w:w w:val="95"/>
        </w:rPr>
        <w:t>诉</w:t>
      </w:r>
      <w:r>
        <w:rPr>
          <w:spacing w:val="13"/>
          <w:w w:val="95"/>
        </w:rPr>
        <w:t>、诉</w:t>
      </w:r>
      <w:r>
        <w:rPr>
          <w:spacing w:val="16"/>
          <w:w w:val="95"/>
        </w:rPr>
        <w:t>前</w:t>
      </w:r>
      <w:r>
        <w:rPr>
          <w:spacing w:val="13"/>
          <w:w w:val="95"/>
        </w:rPr>
        <w:t>调</w:t>
      </w:r>
      <w:r>
        <w:rPr>
          <w:spacing w:val="16"/>
          <w:w w:val="95"/>
        </w:rPr>
        <w:t>解</w:t>
      </w:r>
      <w:r>
        <w:rPr>
          <w:spacing w:val="13"/>
          <w:w w:val="95"/>
        </w:rPr>
        <w:t>、</w:t>
      </w:r>
      <w:r>
        <w:rPr>
          <w:spacing w:val="16"/>
          <w:w w:val="95"/>
        </w:rPr>
        <w:t>立</w:t>
      </w:r>
      <w:r>
        <w:rPr>
          <w:spacing w:val="13"/>
          <w:w w:val="95"/>
        </w:rPr>
        <w:t>案、</w:t>
      </w:r>
      <w:r>
        <w:rPr>
          <w:spacing w:val="16"/>
          <w:w w:val="95"/>
        </w:rPr>
        <w:t>庭</w:t>
      </w:r>
      <w:r>
        <w:rPr>
          <w:spacing w:val="13"/>
          <w:w w:val="95"/>
        </w:rPr>
        <w:t>审</w:t>
      </w:r>
      <w:r>
        <w:rPr>
          <w:spacing w:val="16"/>
          <w:w w:val="95"/>
        </w:rPr>
        <w:t>、</w:t>
      </w:r>
      <w:r>
        <w:rPr>
          <w:spacing w:val="13"/>
          <w:w w:val="95"/>
        </w:rPr>
        <w:t>宣</w:t>
      </w:r>
      <w:r>
        <w:rPr>
          <w:spacing w:val="16"/>
          <w:w w:val="95"/>
        </w:rPr>
        <w:t>判</w:t>
      </w:r>
      <w:r>
        <w:rPr>
          <w:spacing w:val="13"/>
          <w:w w:val="95"/>
        </w:rPr>
        <w:t>、</w:t>
      </w:r>
      <w:r>
        <w:rPr>
          <w:w w:val="95"/>
        </w:rPr>
        <w:t>送</w:t>
      </w:r>
      <w:r>
        <w:rPr>
          <w:w w:val="95"/>
        </w:rPr>
        <w:tab/>
      </w:r>
      <w:r>
        <w:rPr>
          <w:w w:val="95"/>
        </w:rPr>
        <w:tab/>
      </w:r>
      <w:r>
        <w:rPr>
          <w:spacing w:val="7"/>
        </w:rPr>
        <w:t>达</w:t>
      </w:r>
      <w:r>
        <w:rPr>
          <w:spacing w:val="-10"/>
        </w:rPr>
        <w:t>、</w:t>
      </w:r>
      <w:r>
        <w:t>上诉、执行等各类诉讼活动的网上办理。</w:t>
      </w:r>
    </w:p>
    <w:p>
      <w:pPr>
        <w:pStyle w:val="2"/>
        <w:spacing w:before="37" w:line="348" w:lineRule="auto"/>
        <w:ind w:right="467"/>
      </w:pPr>
      <w:r>
        <w:rPr>
          <w:rFonts w:hint="eastAsia" w:ascii="黑体" w:eastAsia="黑体"/>
        </w:rPr>
        <w:t>第二条 【法律效力】</w:t>
      </w:r>
      <w:r>
        <w:t>诉讼主体通过电子诉讼平台进行的在线诉讼活动，与线下诉讼活动具有同等法律效力。</w:t>
      </w:r>
    </w:p>
    <w:p>
      <w:pPr>
        <w:pStyle w:val="2"/>
        <w:spacing w:before="40" w:line="348" w:lineRule="auto"/>
        <w:ind w:right="113"/>
      </w:pPr>
      <w:r>
        <w:t>通过身份认证的诉讼主体账号登录电子诉讼平台后作出的行</w:t>
      </w:r>
      <w:r>
        <w:rPr>
          <w:w w:val="95"/>
        </w:rPr>
        <w:t>为，视为诉讼主体本人的行为，由其承担相应的法律后果，但被认  证诉讼主体能够证明确属系统错误或者账号盗用等情形的除外。</w:t>
      </w:r>
    </w:p>
    <w:p>
      <w:pPr>
        <w:pStyle w:val="2"/>
        <w:tabs>
          <w:tab w:val="left" w:pos="2144"/>
        </w:tabs>
        <w:spacing w:before="36"/>
        <w:ind w:left="842" w:firstLine="0"/>
      </w:pPr>
      <w:r>
        <w:rPr>
          <w:rFonts w:hint="eastAsia" w:ascii="黑体" w:eastAsia="黑体"/>
          <w:spacing w:val="7"/>
        </w:rPr>
        <w:t>第三</w:t>
      </w:r>
      <w:r>
        <w:rPr>
          <w:rFonts w:hint="eastAsia" w:ascii="黑体" w:eastAsia="黑体"/>
        </w:rPr>
        <w:t>条</w:t>
      </w:r>
      <w:r>
        <w:rPr>
          <w:rFonts w:hint="eastAsia" w:ascii="黑体" w:eastAsia="黑体"/>
        </w:rPr>
        <w:tab/>
      </w:r>
      <w:r>
        <w:rPr>
          <w:rFonts w:hint="eastAsia" w:ascii="黑体" w:eastAsia="黑体"/>
          <w:spacing w:val="9"/>
        </w:rPr>
        <w:t>【基本</w:t>
      </w:r>
      <w:r>
        <w:rPr>
          <w:rFonts w:hint="eastAsia" w:ascii="黑体" w:eastAsia="黑体"/>
          <w:spacing w:val="7"/>
        </w:rPr>
        <w:t>原</w:t>
      </w:r>
      <w:r>
        <w:rPr>
          <w:rFonts w:hint="eastAsia" w:ascii="黑体" w:eastAsia="黑体"/>
          <w:spacing w:val="9"/>
        </w:rPr>
        <w:t>则</w:t>
      </w:r>
      <w:r>
        <w:rPr>
          <w:rFonts w:hint="eastAsia" w:ascii="黑体" w:eastAsia="黑体"/>
          <w:spacing w:val="11"/>
        </w:rPr>
        <w:t>】</w:t>
      </w:r>
      <w:r>
        <w:rPr>
          <w:spacing w:val="7"/>
        </w:rPr>
        <w:t>电</w:t>
      </w:r>
      <w:r>
        <w:rPr>
          <w:spacing w:val="9"/>
        </w:rPr>
        <w:t>子诉讼</w:t>
      </w:r>
      <w:r>
        <w:rPr>
          <w:spacing w:val="7"/>
        </w:rPr>
        <w:t>活</w:t>
      </w:r>
      <w:r>
        <w:rPr>
          <w:spacing w:val="9"/>
        </w:rPr>
        <w:t>动应</w:t>
      </w:r>
      <w:r>
        <w:rPr>
          <w:spacing w:val="7"/>
        </w:rPr>
        <w:t>当</w:t>
      </w:r>
      <w:r>
        <w:rPr>
          <w:spacing w:val="9"/>
        </w:rPr>
        <w:t>遵循合</w:t>
      </w:r>
      <w:r>
        <w:rPr>
          <w:spacing w:val="7"/>
        </w:rPr>
        <w:t>法</w:t>
      </w:r>
      <w:r>
        <w:rPr>
          <w:spacing w:val="9"/>
        </w:rPr>
        <w:t>、公</w:t>
      </w:r>
      <w:r>
        <w:rPr>
          <w:spacing w:val="7"/>
        </w:rPr>
        <w:t>正</w:t>
      </w:r>
      <w:r>
        <w:t>、</w:t>
      </w:r>
    </w:p>
    <w:p>
      <w:pPr>
        <w:spacing w:after="0"/>
        <w:sectPr>
          <w:type w:val="continuous"/>
          <w:pgSz w:w="11920" w:h="16850"/>
          <w:pgMar w:top="1600" w:right="660" w:bottom="280" w:left="1500" w:header="720" w:footer="720" w:gutter="0"/>
        </w:sectPr>
      </w:pPr>
    </w:p>
    <w:p>
      <w:pPr>
        <w:pStyle w:val="2"/>
        <w:spacing w:before="38"/>
        <w:ind w:left="101" w:firstLine="0"/>
      </w:pPr>
      <w:r>
        <w:t>高效、公开、便捷、自愿和安全的原则。</w:t>
      </w:r>
    </w:p>
    <w:p>
      <w:pPr>
        <w:pStyle w:val="2"/>
        <w:spacing w:before="187" w:line="348" w:lineRule="auto"/>
        <w:ind w:right="466"/>
      </w:pPr>
      <w:r>
        <w:rPr>
          <w:rFonts w:hint="eastAsia" w:ascii="黑体" w:eastAsia="黑体"/>
        </w:rPr>
        <w:t>第四条 【适用范围】</w:t>
      </w:r>
      <w:r>
        <w:t>本规则适用于苏州法院管辖的各类民事案件，其他案件具备条件的，可以参照适用。</w:t>
      </w:r>
    </w:p>
    <w:p>
      <w:pPr>
        <w:pStyle w:val="2"/>
        <w:spacing w:before="43" w:line="348" w:lineRule="auto"/>
        <w:ind w:right="316"/>
      </w:pPr>
      <w:r>
        <w:rPr>
          <w:rFonts w:hint="eastAsia" w:ascii="黑体" w:eastAsia="黑体"/>
        </w:rPr>
        <w:t>第五条 【职责分工】</w:t>
      </w:r>
      <w:r>
        <w:t>审判业务部门负责组织、监督和指导</w:t>
      </w:r>
      <w:r>
        <w:rPr>
          <w:w w:val="95"/>
        </w:rPr>
        <w:t xml:space="preserve">办案人员规范有序开展电子诉讼活动，确保案件公正高效办理； </w:t>
      </w:r>
      <w:r>
        <w:t xml:space="preserve">技术部门负责电子诉讼平台的建设、维护与推广，保障电子诉讼顺利进行；档案部门负责电子诉讼卷宗的归档管理；审判管理部门负责会同技术部门完善电子诉讼规则。 </w:t>
      </w:r>
    </w:p>
    <w:p>
      <w:pPr>
        <w:pStyle w:val="2"/>
        <w:spacing w:before="35" w:line="348" w:lineRule="auto"/>
        <w:ind w:right="467"/>
      </w:pPr>
      <w:r>
        <w:rPr>
          <w:rFonts w:hint="eastAsia" w:ascii="黑体" w:eastAsia="黑体"/>
        </w:rPr>
        <w:t>第六条 【审查决定】</w:t>
      </w:r>
      <w:r>
        <w:t>经当事人同意，人民法院可以决定采取在线方式完成全部或部分诉讼环节。</w:t>
      </w:r>
    </w:p>
    <w:p>
      <w:pPr>
        <w:pStyle w:val="2"/>
        <w:spacing w:before="42" w:line="360" w:lineRule="auto"/>
        <w:ind w:right="370"/>
        <w:jc w:val="right"/>
      </w:pPr>
      <w:r>
        <w:rPr>
          <w:spacing w:val="-5"/>
          <w:w w:val="95"/>
        </w:rPr>
        <w:t xml:space="preserve">仅一方当事人选择电子诉讼的，人民法院可以根据案件情况， </w:t>
      </w:r>
      <w:r>
        <w:rPr>
          <w:spacing w:val="-5"/>
        </w:rPr>
        <w:t>采用一方当事人电子诉讼、另一方当事人线下诉讼的方式审理。</w:t>
      </w:r>
      <w:r>
        <w:rPr>
          <w:rFonts w:hint="eastAsia" w:ascii="黑体" w:eastAsia="黑体"/>
          <w:spacing w:val="8"/>
        </w:rPr>
        <w:t>第七条 【身份认证】</w:t>
      </w:r>
      <w:r>
        <w:rPr>
          <w:spacing w:val="12"/>
        </w:rPr>
        <w:t>当事人及其他诉讼参与人在线开展诉</w:t>
      </w:r>
    </w:p>
    <w:p>
      <w:pPr>
        <w:pStyle w:val="2"/>
        <w:spacing w:line="387" w:lineRule="exact"/>
        <w:ind w:firstLine="0"/>
        <w:jc w:val="both"/>
      </w:pPr>
      <w:r>
        <w:t>讼活动，应当在电子诉讼平台上完成实名注册；注册审核时，人 民</w:t>
      </w:r>
    </w:p>
    <w:p>
      <w:pPr>
        <w:pStyle w:val="2"/>
        <w:spacing w:before="183" w:line="348" w:lineRule="auto"/>
        <w:ind w:right="463" w:firstLine="0"/>
        <w:jc w:val="both"/>
      </w:pPr>
      <w:r>
        <w:rPr>
          <w:w w:val="95"/>
        </w:rPr>
        <w:t>法院可以通过身份证照比对、生物特征识别、线下审核确认等 方</w:t>
      </w:r>
      <w:r>
        <w:t>式进行身份认证。</w:t>
      </w:r>
    </w:p>
    <w:p>
      <w:pPr>
        <w:pStyle w:val="2"/>
        <w:spacing w:before="40" w:line="348" w:lineRule="auto"/>
        <w:ind w:right="473"/>
        <w:jc w:val="both"/>
      </w:pPr>
      <w:r>
        <w:rPr>
          <w:spacing w:val="-3"/>
          <w:w w:val="95"/>
        </w:rPr>
        <w:t>开展具体电子诉讼活动时，人民法院应当通过电子诉讼平台 采</w:t>
      </w:r>
      <w:r>
        <w:rPr>
          <w:spacing w:val="-3"/>
        </w:rPr>
        <w:t>用短信验证、二维码扫描、人脸识别等方式进行身份验证。</w:t>
      </w:r>
    </w:p>
    <w:p>
      <w:pPr>
        <w:pStyle w:val="2"/>
        <w:spacing w:before="40" w:line="348" w:lineRule="auto"/>
        <w:ind w:right="472"/>
        <w:jc w:val="both"/>
      </w:pPr>
      <w:r>
        <w:rPr>
          <w:rFonts w:hint="eastAsia" w:ascii="黑体" w:eastAsia="黑体"/>
          <w:spacing w:val="6"/>
        </w:rPr>
        <w:t>第八条 【诉讼秩序】</w:t>
      </w:r>
      <w:r>
        <w:rPr>
          <w:spacing w:val="10"/>
        </w:rPr>
        <w:t>当事人及其他诉讼参与人参加电子诉</w:t>
      </w:r>
      <w:r>
        <w:rPr>
          <w:w w:val="95"/>
        </w:rPr>
        <w:t xml:space="preserve">讼时应当遵循诚实信用的原则，如实进行相关信息填录、电子化 </w:t>
      </w:r>
      <w:r>
        <w:t>材料提交等活动，不得有虚假诉讼、恶意诉讼等违法行为。</w:t>
      </w:r>
    </w:p>
    <w:p>
      <w:pPr>
        <w:spacing w:after="0" w:line="348" w:lineRule="auto"/>
        <w:jc w:val="both"/>
        <w:sectPr>
          <w:pgSz w:w="11920" w:h="16850"/>
          <w:pgMar w:top="1540" w:right="660" w:bottom="280" w:left="1500" w:header="720" w:footer="720" w:gutter="0"/>
        </w:sectPr>
      </w:pPr>
    </w:p>
    <w:p>
      <w:pPr>
        <w:pStyle w:val="2"/>
        <w:spacing w:before="11"/>
        <w:ind w:left="0" w:firstLine="0"/>
        <w:rPr>
          <w:sz w:val="13"/>
        </w:rPr>
      </w:pPr>
    </w:p>
    <w:p>
      <w:pPr>
        <w:pStyle w:val="2"/>
        <w:spacing w:before="55" w:line="348" w:lineRule="auto"/>
        <w:ind w:right="477"/>
        <w:jc w:val="both"/>
      </w:pPr>
      <w:r>
        <w:rPr>
          <w:spacing w:val="15"/>
        </w:rPr>
        <w:t>当事人及其他诉讼参与人在电子诉讼平台上的言行应当符</w:t>
      </w:r>
      <w:r>
        <w:rPr>
          <w:spacing w:val="-10"/>
        </w:rPr>
        <w:t xml:space="preserve">合 法律规定，不得擅自发表与案件无关的言论、视频、图片等， </w:t>
      </w:r>
      <w:r>
        <w:rPr>
          <w:w w:val="95"/>
        </w:rPr>
        <w:t xml:space="preserve">不得将在电子诉讼平台获取的文字、视频、图片等内容用于与诉 </w:t>
      </w:r>
      <w:r>
        <w:t>讼无关的其他用途，不得擅自对外公开或转发他人。</w:t>
      </w:r>
    </w:p>
    <w:p>
      <w:pPr>
        <w:pStyle w:val="2"/>
        <w:spacing w:before="36" w:line="348" w:lineRule="auto"/>
        <w:ind w:right="318"/>
      </w:pPr>
      <w:r>
        <w:t>对于违反《中华人民共和国人民法院法庭规则》及本规则有关规定，恶意扰乱电子诉讼秩序的当事人及其他诉讼参与人，人</w:t>
      </w:r>
      <w:r>
        <w:rPr>
          <w:w w:val="95"/>
        </w:rPr>
        <w:t xml:space="preserve">民法院可以视情节依法采取限制网上立案、罚款、拘留等措施； </w:t>
      </w:r>
      <w:r>
        <w:t>构成犯罪的，依法移送公安机关处理。</w:t>
      </w:r>
    </w:p>
    <w:p>
      <w:pPr>
        <w:pStyle w:val="2"/>
        <w:spacing w:before="39" w:line="348" w:lineRule="auto"/>
        <w:ind w:right="460"/>
        <w:jc w:val="both"/>
      </w:pPr>
      <w:r>
        <w:rPr>
          <w:rFonts w:hint="eastAsia" w:ascii="黑体" w:eastAsia="黑体"/>
          <w:spacing w:val="10"/>
        </w:rPr>
        <w:t>第九条 【监督与投诉】</w:t>
      </w:r>
      <w:r>
        <w:rPr>
          <w:spacing w:val="27"/>
        </w:rPr>
        <w:t>当事人及其诉讼代理人可以通过12368</w:t>
      </w:r>
      <w:r>
        <w:rPr>
          <w:spacing w:val="-14"/>
        </w:rPr>
        <w:t xml:space="preserve"> 诉讼服务热线等途径，对人民法院开展电子诉讼活动进行监</w:t>
      </w:r>
      <w:r>
        <w:rPr>
          <w:w w:val="95"/>
        </w:rPr>
        <w:t xml:space="preserve">督和投诉。人民法院一般应当在受理投诉之日起十五日内，及时 </w:t>
      </w:r>
      <w:r>
        <w:t>核实情况并进行反馈。</w:t>
      </w:r>
    </w:p>
    <w:p>
      <w:pPr>
        <w:pStyle w:val="2"/>
        <w:spacing w:before="37" w:line="348" w:lineRule="auto"/>
        <w:ind w:right="467"/>
        <w:jc w:val="both"/>
      </w:pPr>
      <w:r>
        <w:rPr>
          <w:rFonts w:hint="eastAsia" w:ascii="黑体" w:eastAsia="黑体"/>
        </w:rPr>
        <w:t>第十条 【安全保障】</w:t>
      </w:r>
      <w:r>
        <w:t>人民法院应运用区块链、防篡改等技</w:t>
      </w:r>
      <w:r>
        <w:rPr>
          <w:w w:val="95"/>
        </w:rPr>
        <w:t xml:space="preserve">术，确保电子诉讼平台数据安全、可靠。建立电子数据存储、提 取、检验、归档系统，实现电子数据前期规范存证、中期安全质 </w:t>
      </w:r>
      <w:r>
        <w:t>证、后期便捷出证。</w:t>
      </w:r>
    </w:p>
    <w:p>
      <w:pPr>
        <w:pStyle w:val="2"/>
        <w:tabs>
          <w:tab w:val="left" w:pos="1283"/>
        </w:tabs>
        <w:spacing w:before="34"/>
        <w:ind w:left="0" w:right="270" w:firstLine="0"/>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网上自助服务与司法公开</w:t>
      </w:r>
    </w:p>
    <w:p>
      <w:pPr>
        <w:pStyle w:val="2"/>
        <w:tabs>
          <w:tab w:val="left" w:pos="2547"/>
        </w:tabs>
        <w:spacing w:before="188" w:line="348" w:lineRule="auto"/>
        <w:ind w:right="316"/>
      </w:pPr>
      <w:r>
        <w:rPr>
          <w:rFonts w:hint="eastAsia" w:ascii="黑体" w:eastAsia="黑体"/>
          <w:spacing w:val="7"/>
        </w:rPr>
        <w:t>第十一</w:t>
      </w:r>
      <w:r>
        <w:rPr>
          <w:rFonts w:hint="eastAsia" w:ascii="黑体" w:eastAsia="黑体"/>
        </w:rPr>
        <w:t>条</w:t>
      </w:r>
      <w:r>
        <w:rPr>
          <w:rFonts w:hint="eastAsia" w:ascii="黑体" w:eastAsia="黑体"/>
        </w:rPr>
        <w:tab/>
      </w:r>
      <w:r>
        <w:rPr>
          <w:rFonts w:hint="eastAsia" w:ascii="黑体" w:eastAsia="黑体"/>
          <w:spacing w:val="9"/>
        </w:rPr>
        <w:t>【服务指引</w:t>
      </w:r>
      <w:r>
        <w:rPr>
          <w:rFonts w:hint="eastAsia" w:ascii="黑体" w:eastAsia="黑体"/>
          <w:spacing w:val="-72"/>
        </w:rPr>
        <w:t>】</w:t>
      </w:r>
      <w:r>
        <w:rPr>
          <w:spacing w:val="9"/>
        </w:rPr>
        <w:t>电子</w:t>
      </w:r>
      <w:r>
        <w:rPr>
          <w:spacing w:val="7"/>
        </w:rPr>
        <w:t>诉</w:t>
      </w:r>
      <w:r>
        <w:rPr>
          <w:spacing w:val="9"/>
        </w:rPr>
        <w:t>讼平台</w:t>
      </w:r>
      <w:r>
        <w:rPr>
          <w:spacing w:val="7"/>
        </w:rPr>
        <w:t>提</w:t>
      </w:r>
      <w:r>
        <w:rPr>
          <w:spacing w:val="9"/>
        </w:rPr>
        <w:t>供诉</w:t>
      </w:r>
      <w:r>
        <w:rPr>
          <w:spacing w:val="7"/>
        </w:rPr>
        <w:t>讼</w:t>
      </w:r>
      <w:r>
        <w:rPr>
          <w:spacing w:val="9"/>
        </w:rPr>
        <w:t>常识</w:t>
      </w:r>
      <w:r>
        <w:rPr>
          <w:spacing w:val="-70"/>
        </w:rPr>
        <w:t>、</w:t>
      </w:r>
      <w:r>
        <w:rPr>
          <w:spacing w:val="7"/>
        </w:rPr>
        <w:t>智</w:t>
      </w:r>
      <w:r>
        <w:t>能</w:t>
      </w:r>
      <w:r>
        <w:rPr>
          <w:spacing w:val="11"/>
          <w:w w:val="95"/>
        </w:rPr>
        <w:t>问答</w:t>
      </w:r>
      <w:r>
        <w:rPr>
          <w:spacing w:val="9"/>
          <w:w w:val="95"/>
        </w:rPr>
        <w:t>、</w:t>
      </w:r>
      <w:r>
        <w:rPr>
          <w:spacing w:val="11"/>
          <w:w w:val="95"/>
        </w:rPr>
        <w:t>案</w:t>
      </w:r>
      <w:r>
        <w:rPr>
          <w:spacing w:val="9"/>
          <w:w w:val="95"/>
        </w:rPr>
        <w:t>例</w:t>
      </w:r>
      <w:r>
        <w:rPr>
          <w:spacing w:val="11"/>
          <w:w w:val="95"/>
        </w:rPr>
        <w:t>及</w:t>
      </w:r>
      <w:r>
        <w:rPr>
          <w:spacing w:val="9"/>
          <w:w w:val="95"/>
        </w:rPr>
        <w:t>法</w:t>
      </w:r>
      <w:r>
        <w:rPr>
          <w:spacing w:val="11"/>
          <w:w w:val="95"/>
        </w:rPr>
        <w:t>律法</w:t>
      </w:r>
      <w:r>
        <w:rPr>
          <w:spacing w:val="9"/>
          <w:w w:val="95"/>
        </w:rPr>
        <w:t>规</w:t>
      </w:r>
      <w:r>
        <w:rPr>
          <w:spacing w:val="11"/>
          <w:w w:val="95"/>
        </w:rPr>
        <w:t>检</w:t>
      </w:r>
      <w:r>
        <w:rPr>
          <w:spacing w:val="9"/>
          <w:w w:val="95"/>
        </w:rPr>
        <w:t>索</w:t>
      </w:r>
      <w:r>
        <w:rPr>
          <w:spacing w:val="11"/>
          <w:w w:val="95"/>
        </w:rPr>
        <w:t>、</w:t>
      </w:r>
      <w:r>
        <w:rPr>
          <w:spacing w:val="9"/>
          <w:w w:val="95"/>
        </w:rPr>
        <w:t>诉</w:t>
      </w:r>
      <w:r>
        <w:rPr>
          <w:spacing w:val="11"/>
          <w:w w:val="95"/>
        </w:rPr>
        <w:t>讼工</w:t>
      </w:r>
      <w:r>
        <w:rPr>
          <w:spacing w:val="9"/>
          <w:w w:val="95"/>
        </w:rPr>
        <w:t>具</w:t>
      </w:r>
      <w:r>
        <w:rPr>
          <w:spacing w:val="11"/>
          <w:w w:val="95"/>
        </w:rPr>
        <w:t>、</w:t>
      </w:r>
      <w:r>
        <w:rPr>
          <w:spacing w:val="9"/>
          <w:w w:val="95"/>
        </w:rPr>
        <w:t>司</w:t>
      </w:r>
      <w:r>
        <w:rPr>
          <w:spacing w:val="11"/>
          <w:w w:val="95"/>
        </w:rPr>
        <w:t>法</w:t>
      </w:r>
      <w:r>
        <w:rPr>
          <w:spacing w:val="9"/>
          <w:w w:val="95"/>
        </w:rPr>
        <w:t>公</w:t>
      </w:r>
      <w:r>
        <w:rPr>
          <w:spacing w:val="11"/>
          <w:w w:val="95"/>
        </w:rPr>
        <w:t>开等</w:t>
      </w:r>
      <w:r>
        <w:rPr>
          <w:spacing w:val="9"/>
          <w:w w:val="95"/>
        </w:rPr>
        <w:t>自</w:t>
      </w:r>
      <w:r>
        <w:rPr>
          <w:spacing w:val="11"/>
          <w:w w:val="95"/>
        </w:rPr>
        <w:t>助</w:t>
      </w:r>
      <w:r>
        <w:rPr>
          <w:spacing w:val="9"/>
          <w:w w:val="95"/>
        </w:rPr>
        <w:t>服</w:t>
      </w:r>
      <w:r>
        <w:rPr>
          <w:spacing w:val="11"/>
          <w:w w:val="95"/>
        </w:rPr>
        <w:t>务</w:t>
      </w:r>
      <w:r>
        <w:rPr>
          <w:w w:val="95"/>
        </w:rPr>
        <w:t xml:space="preserve">， </w:t>
      </w:r>
      <w:r>
        <w:rPr>
          <w:spacing w:val="25"/>
          <w:w w:val="95"/>
        </w:rPr>
        <w:t>逐</w:t>
      </w:r>
      <w:r>
        <w:rPr>
          <w:spacing w:val="23"/>
          <w:w w:val="95"/>
        </w:rPr>
        <w:t>步开通</w:t>
      </w:r>
      <w:r>
        <w:rPr>
          <w:spacing w:val="25"/>
          <w:w w:val="95"/>
        </w:rPr>
        <w:t>案</w:t>
      </w:r>
      <w:r>
        <w:rPr>
          <w:spacing w:val="23"/>
          <w:w w:val="95"/>
        </w:rPr>
        <w:t>件中</w:t>
      </w:r>
      <w:r>
        <w:rPr>
          <w:spacing w:val="25"/>
          <w:w w:val="95"/>
        </w:rPr>
        <w:t>立</w:t>
      </w:r>
      <w:r>
        <w:rPr>
          <w:spacing w:val="23"/>
          <w:w w:val="95"/>
        </w:rPr>
        <w:t>评估功</w:t>
      </w:r>
      <w:r>
        <w:rPr>
          <w:spacing w:val="25"/>
          <w:w w:val="95"/>
        </w:rPr>
        <w:t>能</w:t>
      </w:r>
      <w:r>
        <w:rPr>
          <w:spacing w:val="23"/>
          <w:w w:val="95"/>
        </w:rPr>
        <w:t>，链</w:t>
      </w:r>
      <w:r>
        <w:rPr>
          <w:spacing w:val="25"/>
          <w:w w:val="95"/>
        </w:rPr>
        <w:t>接</w:t>
      </w:r>
      <w:r>
        <w:rPr>
          <w:spacing w:val="23"/>
          <w:w w:val="95"/>
        </w:rPr>
        <w:t>江苏微</w:t>
      </w:r>
      <w:r>
        <w:rPr>
          <w:spacing w:val="25"/>
          <w:w w:val="95"/>
        </w:rPr>
        <w:t>解</w:t>
      </w:r>
      <w:r>
        <w:rPr>
          <w:spacing w:val="23"/>
          <w:w w:val="95"/>
        </w:rPr>
        <w:t>纷等</w:t>
      </w:r>
      <w:r>
        <w:rPr>
          <w:spacing w:val="25"/>
          <w:w w:val="95"/>
        </w:rPr>
        <w:t>非</w:t>
      </w:r>
      <w:r>
        <w:rPr>
          <w:spacing w:val="23"/>
          <w:w w:val="95"/>
        </w:rPr>
        <w:t>诉讼解</w:t>
      </w:r>
      <w:r>
        <w:rPr>
          <w:spacing w:val="25"/>
          <w:w w:val="95"/>
        </w:rPr>
        <w:t>决</w:t>
      </w:r>
      <w:r>
        <w:rPr>
          <w:spacing w:val="23"/>
          <w:w w:val="95"/>
        </w:rPr>
        <w:t>纠</w:t>
      </w:r>
      <w:r>
        <w:rPr>
          <w:w w:val="95"/>
        </w:rPr>
        <w:t>纷</w:t>
      </w:r>
      <w:r>
        <w:t>平台，便利当事人理性预估诉讼风险、合理选择纠纷解决方式。</w:t>
      </w:r>
    </w:p>
    <w:p>
      <w:pPr>
        <w:spacing w:after="0" w:line="348" w:lineRule="auto"/>
        <w:sectPr>
          <w:pgSz w:w="11920" w:h="16850"/>
          <w:pgMar w:top="1600" w:right="660" w:bottom="280" w:left="1500" w:header="720" w:footer="720" w:gutter="0"/>
        </w:sectPr>
      </w:pPr>
    </w:p>
    <w:p>
      <w:pPr>
        <w:pStyle w:val="2"/>
        <w:ind w:left="0" w:firstLine="0"/>
        <w:rPr>
          <w:sz w:val="20"/>
        </w:rPr>
      </w:pPr>
    </w:p>
    <w:p>
      <w:pPr>
        <w:pStyle w:val="2"/>
        <w:ind w:left="0" w:firstLine="0"/>
        <w:rPr>
          <w:sz w:val="20"/>
        </w:rPr>
      </w:pPr>
    </w:p>
    <w:p>
      <w:pPr>
        <w:pStyle w:val="2"/>
        <w:spacing w:before="7"/>
        <w:ind w:left="0" w:firstLine="0"/>
        <w:rPr>
          <w:sz w:val="20"/>
        </w:rPr>
      </w:pPr>
    </w:p>
    <w:p>
      <w:pPr>
        <w:pStyle w:val="2"/>
        <w:spacing w:before="55" w:line="348" w:lineRule="auto"/>
        <w:ind w:right="464"/>
        <w:jc w:val="both"/>
      </w:pPr>
      <w:r>
        <w:rPr>
          <w:rFonts w:hint="eastAsia" w:ascii="黑体" w:eastAsia="黑体"/>
          <w:spacing w:val="5"/>
        </w:rPr>
        <w:t>第十二条  【程序性信息公开】</w:t>
      </w:r>
      <w:r>
        <w:rPr>
          <w:spacing w:val="10"/>
        </w:rPr>
        <w:t>当事人及其诉讼代理人可</w:t>
      </w:r>
      <w:r>
        <w:rPr>
          <w:spacing w:val="-10"/>
        </w:rPr>
        <w:t>以 通过电子诉讼平台消息、中国移动微法院、苏州智慧法院应用</w:t>
      </w:r>
      <w:r>
        <w:rPr>
          <w:spacing w:val="-20"/>
          <w:w w:val="95"/>
        </w:rPr>
        <w:t>程序、诉讼服务自助设备、</w:t>
      </w:r>
      <w:r>
        <w:rPr>
          <w:spacing w:val="-6"/>
          <w:w w:val="95"/>
        </w:rPr>
        <w:t>12368</w:t>
      </w:r>
      <w:r>
        <w:rPr>
          <w:spacing w:val="-10"/>
          <w:w w:val="95"/>
        </w:rPr>
        <w:t xml:space="preserve">诉讼服务热线等途径，查询人民法  </w:t>
      </w:r>
      <w:r>
        <w:t>院依法公开的下列审判流程信息：</w:t>
      </w:r>
    </w:p>
    <w:p>
      <w:pPr>
        <w:pStyle w:val="2"/>
        <w:spacing w:before="34"/>
        <w:ind w:left="842" w:firstLine="0"/>
      </w:pPr>
      <w:r>
        <w:t>（一）收案、立案信息，结案信息；</w:t>
      </w:r>
    </w:p>
    <w:p>
      <w:pPr>
        <w:pStyle w:val="2"/>
        <w:spacing w:before="188"/>
        <w:ind w:left="842" w:firstLine="0"/>
      </w:pPr>
      <w:r>
        <w:t>（二）当事人信息；</w:t>
      </w:r>
    </w:p>
    <w:p>
      <w:pPr>
        <w:pStyle w:val="2"/>
        <w:spacing w:before="188"/>
        <w:ind w:left="842" w:firstLine="0"/>
      </w:pPr>
      <w:r>
        <w:t>（三）审判组织信息；</w:t>
      </w:r>
    </w:p>
    <w:p>
      <w:pPr>
        <w:pStyle w:val="2"/>
        <w:spacing w:before="185"/>
        <w:ind w:left="842" w:firstLine="0"/>
      </w:pPr>
      <w:r>
        <w:rPr>
          <w:spacing w:val="11"/>
          <w:w w:val="95"/>
        </w:rPr>
        <w:t>（</w:t>
      </w:r>
      <w:r>
        <w:rPr>
          <w:spacing w:val="9"/>
          <w:w w:val="95"/>
        </w:rPr>
        <w:t>四</w:t>
      </w:r>
      <w:r>
        <w:rPr>
          <w:spacing w:val="-63"/>
          <w:w w:val="95"/>
        </w:rPr>
        <w:t>）</w:t>
      </w:r>
      <w:r>
        <w:rPr>
          <w:spacing w:val="-11"/>
          <w:w w:val="95"/>
        </w:rPr>
        <w:t>审判程序、审理期限、送达、上诉、抗诉、移送等信 息；</w:t>
      </w:r>
    </w:p>
    <w:p>
      <w:pPr>
        <w:pStyle w:val="2"/>
        <w:spacing w:before="228" w:line="348" w:lineRule="auto"/>
        <w:ind w:right="475"/>
      </w:pPr>
      <w:r>
        <w:rPr>
          <w:w w:val="95"/>
        </w:rPr>
        <w:t>（五）庭审、质证、证据交换、庭前会议、询问、宣判等诉 讼</w:t>
      </w:r>
      <w:r>
        <w:t>活动的时间和地点；</w:t>
      </w:r>
    </w:p>
    <w:p>
      <w:pPr>
        <w:pStyle w:val="2"/>
        <w:spacing w:before="40"/>
        <w:ind w:left="842" w:firstLine="0"/>
      </w:pPr>
      <w:r>
        <w:t>（六）裁判文书在中国裁判文书网的公布情况；</w:t>
      </w:r>
    </w:p>
    <w:p>
      <w:pPr>
        <w:pStyle w:val="2"/>
        <w:spacing w:before="186" w:line="348" w:lineRule="auto"/>
        <w:ind w:left="842" w:right="417" w:firstLine="0"/>
      </w:pPr>
      <w:r>
        <w:t>（七）人民法院认为可以公开的其他程序性信息。 审判流程信息的公开可能影响案件有关事项处理的，人民法</w:t>
      </w:r>
    </w:p>
    <w:p>
      <w:pPr>
        <w:pStyle w:val="2"/>
        <w:spacing w:before="39"/>
        <w:ind w:firstLine="0"/>
      </w:pPr>
      <w:r>
        <w:t>院可以在事项处理完毕后提供查询服务。</w:t>
      </w:r>
    </w:p>
    <w:p>
      <w:pPr>
        <w:pStyle w:val="2"/>
        <w:spacing w:before="188" w:line="348" w:lineRule="auto"/>
        <w:ind w:right="480"/>
        <w:jc w:val="both"/>
      </w:pPr>
      <w:r>
        <w:rPr>
          <w:rFonts w:hint="eastAsia" w:ascii="黑体" w:eastAsia="黑体"/>
          <w:spacing w:val="3"/>
        </w:rPr>
        <w:t>第十三条 【庭审公开】</w:t>
      </w:r>
      <w:r>
        <w:t>除依法不公开审理的案件以外，当</w:t>
      </w:r>
      <w:r>
        <w:rPr>
          <w:spacing w:val="22"/>
          <w:w w:val="90"/>
        </w:rPr>
        <w:t xml:space="preserve">事人及其诉讼代理人等可以在开庭三日前通过电子诉讼平台查询 </w:t>
      </w:r>
      <w:r>
        <w:rPr>
          <w:spacing w:val="22"/>
        </w:rPr>
        <w:t>案件开庭的时间、地点等信息。</w:t>
      </w:r>
    </w:p>
    <w:p>
      <w:pPr>
        <w:pStyle w:val="2"/>
        <w:spacing w:before="41" w:line="348" w:lineRule="auto"/>
        <w:ind w:right="473"/>
        <w:jc w:val="both"/>
      </w:pPr>
      <w:r>
        <w:rPr>
          <w:w w:val="95"/>
        </w:rPr>
        <w:t xml:space="preserve">公开开庭的在线庭审，公民可以在开庭两日前通过电子诉讼 平台提交旁听申请。经人民法院审核同意后，可以按照要求进入 </w:t>
      </w:r>
      <w:r>
        <w:t>在线庭审系统旁听。</w:t>
      </w:r>
    </w:p>
    <w:p>
      <w:pPr>
        <w:spacing w:after="0" w:line="348" w:lineRule="auto"/>
        <w:jc w:val="both"/>
        <w:sectPr>
          <w:pgSz w:w="11920" w:h="16850"/>
          <w:pgMar w:top="1520" w:right="660" w:bottom="280" w:left="1500" w:header="720" w:footer="720" w:gutter="0"/>
        </w:sectPr>
      </w:pPr>
    </w:p>
    <w:p>
      <w:pPr>
        <w:pStyle w:val="2"/>
        <w:spacing w:before="11"/>
        <w:ind w:left="0" w:firstLine="0"/>
        <w:rPr>
          <w:sz w:val="13"/>
        </w:rPr>
      </w:pPr>
    </w:p>
    <w:p>
      <w:pPr>
        <w:pStyle w:val="2"/>
        <w:spacing w:before="55" w:line="348" w:lineRule="auto"/>
        <w:ind w:right="473"/>
      </w:pPr>
      <w:r>
        <w:rPr>
          <w:w w:val="95"/>
        </w:rPr>
        <w:t>人民法院对于适宜庭审直播的案件，可以通过电子诉讼平台 或</w:t>
      </w:r>
      <w:r>
        <w:t>江苏庭审公开网等载体同步进行庭审直播。</w:t>
      </w:r>
    </w:p>
    <w:p>
      <w:pPr>
        <w:pStyle w:val="2"/>
        <w:tabs>
          <w:tab w:val="left" w:pos="2652"/>
        </w:tabs>
        <w:spacing w:before="39" w:line="348" w:lineRule="auto"/>
        <w:ind w:right="478"/>
      </w:pPr>
      <w:r>
        <w:rPr>
          <w:rFonts w:hint="eastAsia" w:ascii="黑体" w:eastAsia="黑体"/>
          <w:spacing w:val="9"/>
        </w:rPr>
        <w:t>第十四</w:t>
      </w:r>
      <w:r>
        <w:rPr>
          <w:rFonts w:hint="eastAsia" w:ascii="黑体" w:eastAsia="黑体"/>
        </w:rPr>
        <w:t>条</w:t>
      </w:r>
      <w:r>
        <w:rPr>
          <w:rFonts w:hint="eastAsia" w:ascii="黑体" w:eastAsia="黑体"/>
        </w:rPr>
        <w:tab/>
      </w:r>
      <w:r>
        <w:rPr>
          <w:rFonts w:hint="eastAsia" w:ascii="黑体" w:eastAsia="黑体"/>
          <w:spacing w:val="14"/>
        </w:rPr>
        <w:t>【</w:t>
      </w:r>
      <w:r>
        <w:rPr>
          <w:rFonts w:hint="eastAsia" w:ascii="黑体" w:eastAsia="黑体"/>
          <w:spacing w:val="11"/>
        </w:rPr>
        <w:t>诉讼文</w:t>
      </w:r>
      <w:r>
        <w:rPr>
          <w:rFonts w:hint="eastAsia" w:ascii="黑体" w:eastAsia="黑体"/>
          <w:spacing w:val="14"/>
        </w:rPr>
        <w:t>书</w:t>
      </w:r>
      <w:r>
        <w:rPr>
          <w:rFonts w:hint="eastAsia" w:ascii="黑体" w:eastAsia="黑体"/>
          <w:spacing w:val="11"/>
        </w:rPr>
        <w:t>公开</w:t>
      </w:r>
      <w:r>
        <w:rPr>
          <w:rFonts w:hint="eastAsia" w:ascii="黑体" w:eastAsia="黑体"/>
          <w:spacing w:val="14"/>
        </w:rPr>
        <w:t>】</w:t>
      </w:r>
      <w:r>
        <w:rPr>
          <w:spacing w:val="11"/>
        </w:rPr>
        <w:t>当事人</w:t>
      </w:r>
      <w:r>
        <w:rPr>
          <w:spacing w:val="14"/>
        </w:rPr>
        <w:t>及</w:t>
      </w:r>
      <w:r>
        <w:rPr>
          <w:spacing w:val="11"/>
        </w:rPr>
        <w:t>其诉讼代理人可</w:t>
      </w:r>
      <w:r>
        <w:t>以通</w:t>
      </w:r>
      <w:r>
        <w:rPr>
          <w:spacing w:val="6"/>
        </w:rPr>
        <w:t xml:space="preserve"> </w:t>
      </w:r>
      <w:r>
        <w:t>过电子诉讼平台在送达后查询下列诉讼文</w:t>
      </w:r>
      <w:r>
        <w:rPr>
          <w:spacing w:val="4"/>
        </w:rPr>
        <w:t>书</w:t>
      </w:r>
      <w:r>
        <w:t>:</w:t>
      </w:r>
    </w:p>
    <w:p>
      <w:pPr>
        <w:pStyle w:val="2"/>
        <w:spacing w:before="38"/>
        <w:ind w:left="842" w:firstLine="0"/>
      </w:pPr>
      <w:r>
        <w:t>（一）起诉状、上诉状、答辩状等诉讼文书；</w:t>
      </w:r>
    </w:p>
    <w:p>
      <w:pPr>
        <w:pStyle w:val="2"/>
        <w:spacing w:before="187" w:line="348" w:lineRule="auto"/>
        <w:ind w:right="473"/>
        <w:jc w:val="both"/>
      </w:pPr>
      <w:r>
        <w:rPr>
          <w:spacing w:val="11"/>
          <w:w w:val="95"/>
        </w:rPr>
        <w:t>（</w:t>
      </w:r>
      <w:r>
        <w:rPr>
          <w:spacing w:val="9"/>
          <w:w w:val="95"/>
        </w:rPr>
        <w:t>二</w:t>
      </w:r>
      <w:r>
        <w:rPr>
          <w:spacing w:val="-137"/>
          <w:w w:val="95"/>
        </w:rPr>
        <w:t>）</w:t>
      </w:r>
      <w:r>
        <w:rPr>
          <w:spacing w:val="-10"/>
          <w:w w:val="95"/>
        </w:rPr>
        <w:t>受理案件通知书、应诉通知书、合议庭组成人员通知 书、</w:t>
      </w:r>
      <w:r>
        <w:rPr>
          <w:spacing w:val="-10"/>
        </w:rPr>
        <w:t>传票等诉讼文书；</w:t>
      </w:r>
    </w:p>
    <w:p>
      <w:pPr>
        <w:pStyle w:val="2"/>
        <w:spacing w:before="43" w:line="348" w:lineRule="auto"/>
        <w:ind w:right="480"/>
        <w:jc w:val="both"/>
      </w:pPr>
      <w:r>
        <w:rPr>
          <w:w w:val="95"/>
        </w:rPr>
        <w:t xml:space="preserve">（三）判决书、裁定书、决定书、调解书，以及其他具有中 止、终结诉讼程序作用，或者对当事人实体权利有影响、对当事 </w:t>
      </w:r>
      <w:r>
        <w:t>人程序权利有重大影响的裁判文书；</w:t>
      </w:r>
    </w:p>
    <w:p>
      <w:pPr>
        <w:pStyle w:val="2"/>
        <w:spacing w:before="36"/>
        <w:ind w:left="842" w:firstLine="0"/>
      </w:pPr>
      <w:r>
        <w:t>（四）人民法院认为可以公开的其他诉讼文书。</w:t>
      </w:r>
    </w:p>
    <w:p>
      <w:pPr>
        <w:pStyle w:val="2"/>
        <w:spacing w:before="188" w:line="348" w:lineRule="auto"/>
        <w:ind w:right="466"/>
        <w:jc w:val="both"/>
      </w:pPr>
      <w:r>
        <w:rPr>
          <w:rFonts w:hint="eastAsia" w:ascii="黑体" w:eastAsia="黑体"/>
        </w:rPr>
        <w:t>第十五条 【电子卷宗公开】</w:t>
      </w:r>
      <w:r>
        <w:t>除诉讼文书外,当事人及其诉讼代理人可以通过电子诉讼平台查询电子卷宗中当事人提供的电</w:t>
      </w:r>
      <w:r>
        <w:rPr>
          <w:w w:val="95"/>
        </w:rPr>
        <w:t xml:space="preserve">子化材料，以及案件庭审、庭前会议、调查取证、询问、宣判等 </w:t>
      </w:r>
      <w:r>
        <w:t>诉讼活动的笔录材料。</w:t>
      </w:r>
    </w:p>
    <w:p>
      <w:pPr>
        <w:pStyle w:val="2"/>
        <w:spacing w:before="39" w:line="348" w:lineRule="auto"/>
        <w:ind w:right="451"/>
        <w:jc w:val="both"/>
      </w:pPr>
      <w:r>
        <w:rPr>
          <w:rFonts w:hint="eastAsia" w:ascii="黑体" w:eastAsia="黑体"/>
        </w:rPr>
        <w:t>第十六条  【电子档案公开】</w:t>
      </w:r>
      <w:r>
        <w:t>经人民法院档案管理部门审批 同意,当事人及其诉讼代理人可以在结案后通过电子诉讼平台查 阅案件电子档案。</w:t>
      </w:r>
    </w:p>
    <w:p>
      <w:pPr>
        <w:pStyle w:val="2"/>
        <w:tabs>
          <w:tab w:val="left" w:pos="1283"/>
        </w:tabs>
        <w:spacing w:before="38"/>
        <w:ind w:left="0" w:right="270" w:firstLine="0"/>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诉讼申请与诉前调解</w:t>
      </w:r>
    </w:p>
    <w:p>
      <w:pPr>
        <w:pStyle w:val="2"/>
        <w:spacing w:before="188" w:line="348" w:lineRule="auto"/>
        <w:ind w:right="479"/>
        <w:jc w:val="both"/>
      </w:pPr>
      <w:r>
        <w:rPr>
          <w:rFonts w:hint="eastAsia" w:ascii="黑体" w:eastAsia="黑体"/>
        </w:rPr>
        <w:t>第十七条  【申请渠道】</w:t>
      </w:r>
      <w:r>
        <w:t>当事人及其诉讼代理人可以通过以 下渠道提交网上立案申请：</w:t>
      </w:r>
    </w:p>
    <w:p>
      <w:pPr>
        <w:spacing w:after="0" w:line="348" w:lineRule="auto"/>
        <w:jc w:val="both"/>
        <w:sectPr>
          <w:pgSz w:w="11920" w:h="16850"/>
          <w:pgMar w:top="1600" w:right="660" w:bottom="280" w:left="1500" w:header="720" w:footer="720" w:gutter="0"/>
        </w:sectPr>
      </w:pPr>
    </w:p>
    <w:p>
      <w:pPr>
        <w:pStyle w:val="2"/>
        <w:spacing w:before="9"/>
        <w:ind w:left="0" w:firstLine="0"/>
        <w:rPr>
          <w:sz w:val="13"/>
        </w:rPr>
      </w:pPr>
    </w:p>
    <w:p>
      <w:pPr>
        <w:pStyle w:val="2"/>
        <w:spacing w:before="54"/>
        <w:ind w:left="842" w:firstLine="0"/>
      </w:pPr>
      <w:r>
        <w:t>（一）电子诉讼平台、苏州智慧法院应用程序；</w:t>
      </w:r>
    </w:p>
    <w:p>
      <w:pPr>
        <w:pStyle w:val="2"/>
        <w:spacing w:before="188" w:line="348" w:lineRule="auto"/>
        <w:ind w:right="684"/>
      </w:pPr>
      <w:r>
        <w:rPr>
          <w:spacing w:val="-15"/>
          <w:w w:val="95"/>
        </w:rPr>
        <w:t>（二）</w:t>
      </w:r>
      <w:r>
        <w:rPr>
          <w:spacing w:val="-17"/>
          <w:w w:val="95"/>
        </w:rPr>
        <w:t xml:space="preserve">中国移动微法院、江苏法院诉讼服务网、江苏微法院、 </w:t>
      </w:r>
      <w:r>
        <w:rPr>
          <w:spacing w:val="-17"/>
        </w:rPr>
        <w:t>江苏微解纷；</w:t>
      </w:r>
    </w:p>
    <w:p>
      <w:pPr>
        <w:pStyle w:val="2"/>
        <w:spacing w:before="37"/>
        <w:ind w:left="842" w:firstLine="0"/>
      </w:pPr>
      <w:r>
        <w:t>（三）24小时自助立案服务设施；</w:t>
      </w:r>
    </w:p>
    <w:p>
      <w:pPr>
        <w:pStyle w:val="2"/>
        <w:spacing w:before="188"/>
        <w:ind w:left="842" w:firstLine="0"/>
      </w:pPr>
      <w:r>
        <w:t>（四）符合规定的其他网上立案诉讼服务渠道。</w:t>
      </w:r>
    </w:p>
    <w:p>
      <w:pPr>
        <w:pStyle w:val="2"/>
        <w:tabs>
          <w:tab w:val="left" w:pos="2472"/>
        </w:tabs>
        <w:spacing w:before="185" w:line="348" w:lineRule="auto"/>
        <w:ind w:right="724"/>
      </w:pPr>
      <w:r>
        <w:rPr>
          <w:rFonts w:hint="eastAsia" w:ascii="黑体" w:eastAsia="黑体"/>
          <w:spacing w:val="6"/>
        </w:rPr>
        <w:t>第</w:t>
      </w:r>
      <w:r>
        <w:rPr>
          <w:rFonts w:hint="eastAsia" w:ascii="黑体" w:eastAsia="黑体"/>
          <w:spacing w:val="9"/>
        </w:rPr>
        <w:t>十</w:t>
      </w:r>
      <w:r>
        <w:rPr>
          <w:rFonts w:hint="eastAsia" w:ascii="黑体" w:eastAsia="黑体"/>
          <w:spacing w:val="6"/>
        </w:rPr>
        <w:t>八</w:t>
      </w:r>
      <w:r>
        <w:rPr>
          <w:rFonts w:hint="eastAsia" w:ascii="黑体" w:eastAsia="黑体"/>
        </w:rPr>
        <w:t>条</w:t>
      </w:r>
      <w:r>
        <w:rPr>
          <w:rFonts w:hint="eastAsia" w:ascii="黑体" w:eastAsia="黑体"/>
        </w:rPr>
        <w:tab/>
      </w:r>
      <w:r>
        <w:rPr>
          <w:rFonts w:hint="eastAsia" w:ascii="黑体" w:eastAsia="黑体"/>
          <w:spacing w:val="9"/>
        </w:rPr>
        <w:t>【申请</w:t>
      </w:r>
      <w:r>
        <w:rPr>
          <w:rFonts w:hint="eastAsia" w:ascii="黑体" w:eastAsia="黑体"/>
          <w:spacing w:val="7"/>
        </w:rPr>
        <w:t>立</w:t>
      </w:r>
      <w:r>
        <w:rPr>
          <w:rFonts w:hint="eastAsia" w:ascii="黑体" w:eastAsia="黑体"/>
          <w:spacing w:val="9"/>
        </w:rPr>
        <w:t>案材</w:t>
      </w:r>
      <w:r>
        <w:rPr>
          <w:rFonts w:hint="eastAsia" w:ascii="黑体" w:eastAsia="黑体"/>
          <w:spacing w:val="7"/>
        </w:rPr>
        <w:t>料</w:t>
      </w:r>
      <w:r>
        <w:rPr>
          <w:rFonts w:hint="eastAsia" w:ascii="黑体" w:eastAsia="黑体"/>
          <w:spacing w:val="12"/>
        </w:rPr>
        <w:t>】</w:t>
      </w:r>
      <w:r>
        <w:rPr>
          <w:spacing w:val="9"/>
        </w:rPr>
        <w:t>当事</w:t>
      </w:r>
      <w:r>
        <w:rPr>
          <w:spacing w:val="7"/>
        </w:rPr>
        <w:t>人</w:t>
      </w:r>
      <w:r>
        <w:rPr>
          <w:spacing w:val="9"/>
        </w:rPr>
        <w:t>及其</w:t>
      </w:r>
      <w:r>
        <w:rPr>
          <w:spacing w:val="7"/>
        </w:rPr>
        <w:t>诉</w:t>
      </w:r>
      <w:r>
        <w:rPr>
          <w:spacing w:val="9"/>
        </w:rPr>
        <w:t>讼代理</w:t>
      </w:r>
      <w:r>
        <w:rPr>
          <w:spacing w:val="7"/>
        </w:rPr>
        <w:t>人</w:t>
      </w:r>
      <w:r>
        <w:rPr>
          <w:spacing w:val="9"/>
        </w:rPr>
        <w:t>申</w:t>
      </w:r>
      <w:r>
        <w:rPr>
          <w:spacing w:val="-13"/>
        </w:rPr>
        <w:t>请</w:t>
      </w:r>
      <w:r>
        <w:t>网</w:t>
      </w:r>
      <w:r>
        <w:rPr>
          <w:spacing w:val="32"/>
        </w:rPr>
        <w:t xml:space="preserve"> </w:t>
      </w:r>
      <w:r>
        <w:t>上立案的，应依法选择管辖法院，按要求在线提交下列材料：</w:t>
      </w:r>
    </w:p>
    <w:p>
      <w:pPr>
        <w:pStyle w:val="2"/>
        <w:spacing w:before="81"/>
        <w:ind w:left="842" w:firstLine="0"/>
      </w:pPr>
      <w:r>
        <w:t>（一）当事人身份证明；</w:t>
      </w:r>
    </w:p>
    <w:p>
      <w:pPr>
        <w:pStyle w:val="2"/>
        <w:spacing w:before="185"/>
        <w:ind w:left="842" w:firstLine="0"/>
      </w:pPr>
      <w:r>
        <w:t>（二）授权委托书、诉讼代理人身份证明；</w:t>
      </w:r>
    </w:p>
    <w:p>
      <w:pPr>
        <w:pStyle w:val="2"/>
        <w:spacing w:before="188"/>
        <w:ind w:left="842" w:firstLine="0"/>
      </w:pPr>
      <w:r>
        <w:t>（三）起诉状；</w:t>
      </w:r>
    </w:p>
    <w:p>
      <w:pPr>
        <w:pStyle w:val="2"/>
        <w:spacing w:before="185"/>
        <w:ind w:left="842" w:firstLine="0"/>
      </w:pPr>
      <w:r>
        <w:t>（四）证据材料；</w:t>
      </w:r>
    </w:p>
    <w:p>
      <w:pPr>
        <w:pStyle w:val="2"/>
        <w:spacing w:before="146" w:line="348" w:lineRule="auto"/>
        <w:ind w:right="350"/>
      </w:pPr>
      <w:r>
        <w:rPr>
          <w:w w:val="95"/>
        </w:rPr>
        <w:t>（五）签署电子送达等送达地址确认书并填写对方当事人送 达</w:t>
      </w:r>
      <w:r>
        <w:t>地址信息表；</w:t>
      </w:r>
    </w:p>
    <w:p>
      <w:pPr>
        <w:pStyle w:val="2"/>
        <w:spacing w:before="39"/>
        <w:ind w:left="842" w:firstLine="0"/>
      </w:pPr>
      <w:r>
        <w:t>（六）诚信诉讼承诺书；</w:t>
      </w:r>
    </w:p>
    <w:p>
      <w:pPr>
        <w:pStyle w:val="2"/>
        <w:spacing w:before="188" w:line="348" w:lineRule="auto"/>
        <w:ind w:left="842" w:right="505" w:firstLine="0"/>
      </w:pPr>
      <w:r>
        <w:rPr>
          <w:w w:val="95"/>
        </w:rPr>
        <w:t>（七）人民法院认为应当提交的其他材料。 当事人及其诉讼</w:t>
      </w:r>
      <w:r>
        <w:t>代理人在线提交立案材料，视为向人民法院</w:t>
      </w:r>
    </w:p>
    <w:p>
      <w:pPr>
        <w:pStyle w:val="2"/>
        <w:spacing w:before="40"/>
        <w:ind w:left="206" w:firstLine="0"/>
      </w:pPr>
      <w:r>
        <w:t>提出立案申请，材料提交日期为申请日期。</w:t>
      </w:r>
    </w:p>
    <w:p>
      <w:pPr>
        <w:pStyle w:val="2"/>
        <w:spacing w:before="186" w:line="348" w:lineRule="auto"/>
        <w:ind w:right="463"/>
        <w:jc w:val="both"/>
      </w:pPr>
      <w:r>
        <w:rPr>
          <w:rFonts w:hint="eastAsia" w:ascii="黑体" w:eastAsia="黑体"/>
          <w:spacing w:val="5"/>
        </w:rPr>
        <w:t>第十九条  【诉前引导】</w:t>
      </w:r>
      <w:r>
        <w:rPr>
          <w:spacing w:val="10"/>
        </w:rPr>
        <w:t>人民法院立案部门受理网上立案</w:t>
      </w:r>
      <w:r>
        <w:rPr>
          <w:spacing w:val="-31"/>
          <w:w w:val="95"/>
        </w:rPr>
        <w:t>材 料后，对于适宜开展诉前调解的案件，应当告知当事人先行调解， 并</w:t>
      </w:r>
      <w:r>
        <w:rPr>
          <w:spacing w:val="1"/>
          <w:w w:val="95"/>
        </w:rPr>
        <w:t xml:space="preserve">结合纠纷性质和特点，引导其选择人民调解、行业调解、专业调 </w:t>
      </w:r>
      <w:r>
        <w:t>解等非诉方式解决纠纷。</w:t>
      </w:r>
    </w:p>
    <w:p>
      <w:pPr>
        <w:spacing w:after="0" w:line="348" w:lineRule="auto"/>
        <w:jc w:val="both"/>
        <w:sectPr>
          <w:pgSz w:w="11920" w:h="16850"/>
          <w:pgMar w:top="1600" w:right="660" w:bottom="280" w:left="1500" w:header="720" w:footer="720" w:gutter="0"/>
        </w:sectPr>
      </w:pPr>
    </w:p>
    <w:p>
      <w:pPr>
        <w:pStyle w:val="2"/>
        <w:spacing w:before="11"/>
        <w:ind w:left="0" w:firstLine="0"/>
        <w:rPr>
          <w:sz w:val="13"/>
        </w:rPr>
      </w:pPr>
    </w:p>
    <w:p>
      <w:pPr>
        <w:pStyle w:val="2"/>
        <w:spacing w:before="55" w:line="348" w:lineRule="auto"/>
        <w:ind w:right="843"/>
      </w:pPr>
      <w:r>
        <w:rPr>
          <w:spacing w:val="8"/>
          <w:w w:val="90"/>
        </w:rPr>
        <w:t xml:space="preserve">当事人明确表示不同意诉前调解的，立案部门应当及时登记 </w:t>
      </w:r>
      <w:r>
        <w:rPr>
          <w:spacing w:val="8"/>
        </w:rPr>
        <w:t>立案。</w:t>
      </w:r>
    </w:p>
    <w:p>
      <w:pPr>
        <w:pStyle w:val="2"/>
        <w:tabs>
          <w:tab w:val="left" w:pos="2472"/>
        </w:tabs>
        <w:spacing w:before="39" w:line="348" w:lineRule="auto"/>
        <w:ind w:right="764"/>
      </w:pPr>
      <w:r>
        <w:rPr>
          <w:rFonts w:hint="eastAsia" w:ascii="黑体" w:eastAsia="黑体"/>
          <w:spacing w:val="6"/>
        </w:rPr>
        <w:t>第</w:t>
      </w:r>
      <w:r>
        <w:rPr>
          <w:rFonts w:hint="eastAsia" w:ascii="黑体" w:eastAsia="黑体"/>
          <w:spacing w:val="9"/>
        </w:rPr>
        <w:t>二</w:t>
      </w:r>
      <w:r>
        <w:rPr>
          <w:rFonts w:hint="eastAsia" w:ascii="黑体" w:eastAsia="黑体"/>
          <w:spacing w:val="6"/>
        </w:rPr>
        <w:t>十</w:t>
      </w:r>
      <w:r>
        <w:rPr>
          <w:rFonts w:hint="eastAsia" w:ascii="黑体" w:eastAsia="黑体"/>
        </w:rPr>
        <w:t>条</w:t>
      </w:r>
      <w:r>
        <w:rPr>
          <w:rFonts w:hint="eastAsia" w:ascii="黑体" w:eastAsia="黑体"/>
        </w:rPr>
        <w:tab/>
      </w:r>
      <w:r>
        <w:rPr>
          <w:rFonts w:hint="eastAsia" w:ascii="黑体" w:eastAsia="黑体"/>
          <w:spacing w:val="11"/>
          <w:w w:val="90"/>
        </w:rPr>
        <w:t>【</w:t>
      </w:r>
      <w:r>
        <w:rPr>
          <w:rFonts w:hint="eastAsia" w:ascii="黑体" w:eastAsia="黑体"/>
          <w:spacing w:val="9"/>
          <w:w w:val="90"/>
        </w:rPr>
        <w:t>诉</w:t>
      </w:r>
      <w:r>
        <w:rPr>
          <w:rFonts w:hint="eastAsia" w:ascii="黑体" w:eastAsia="黑体"/>
          <w:spacing w:val="11"/>
          <w:w w:val="90"/>
        </w:rPr>
        <w:t>前</w:t>
      </w:r>
      <w:r>
        <w:rPr>
          <w:rFonts w:hint="eastAsia" w:ascii="黑体" w:eastAsia="黑体"/>
          <w:spacing w:val="9"/>
          <w:w w:val="90"/>
        </w:rPr>
        <w:t>调解</w:t>
      </w:r>
      <w:r>
        <w:rPr>
          <w:rFonts w:hint="eastAsia" w:ascii="黑体" w:eastAsia="黑体"/>
          <w:spacing w:val="13"/>
          <w:w w:val="90"/>
        </w:rPr>
        <w:t>】</w:t>
      </w:r>
      <w:r>
        <w:rPr>
          <w:spacing w:val="9"/>
          <w:w w:val="90"/>
        </w:rPr>
        <w:t>当</w:t>
      </w:r>
      <w:r>
        <w:rPr>
          <w:spacing w:val="11"/>
          <w:w w:val="90"/>
        </w:rPr>
        <w:t>事</w:t>
      </w:r>
      <w:r>
        <w:rPr>
          <w:spacing w:val="9"/>
          <w:w w:val="90"/>
        </w:rPr>
        <w:t>人</w:t>
      </w:r>
      <w:r>
        <w:rPr>
          <w:spacing w:val="11"/>
          <w:w w:val="90"/>
        </w:rPr>
        <w:t>同</w:t>
      </w:r>
      <w:r>
        <w:rPr>
          <w:spacing w:val="9"/>
          <w:w w:val="90"/>
        </w:rPr>
        <w:t>意诉</w:t>
      </w:r>
      <w:r>
        <w:rPr>
          <w:spacing w:val="11"/>
          <w:w w:val="90"/>
        </w:rPr>
        <w:t>前</w:t>
      </w:r>
      <w:r>
        <w:rPr>
          <w:spacing w:val="9"/>
          <w:w w:val="90"/>
        </w:rPr>
        <w:t>调</w:t>
      </w:r>
      <w:r>
        <w:rPr>
          <w:spacing w:val="11"/>
          <w:w w:val="90"/>
        </w:rPr>
        <w:t>解</w:t>
      </w:r>
      <w:r>
        <w:rPr>
          <w:spacing w:val="9"/>
          <w:w w:val="90"/>
        </w:rPr>
        <w:t>的</w:t>
      </w:r>
      <w:r>
        <w:rPr>
          <w:spacing w:val="11"/>
          <w:w w:val="90"/>
        </w:rPr>
        <w:t>，</w:t>
      </w:r>
      <w:r>
        <w:rPr>
          <w:spacing w:val="9"/>
          <w:w w:val="90"/>
        </w:rPr>
        <w:t>可以</w:t>
      </w:r>
      <w:r>
        <w:rPr>
          <w:spacing w:val="11"/>
          <w:w w:val="90"/>
        </w:rPr>
        <w:t>通</w:t>
      </w:r>
      <w:r>
        <w:rPr>
          <w:w w:val="90"/>
        </w:rPr>
        <w:t>过</w:t>
      </w:r>
      <w:r>
        <w:t>电子诉讼平台提交诉前调解申请。</w:t>
      </w:r>
    </w:p>
    <w:p>
      <w:pPr>
        <w:pStyle w:val="2"/>
        <w:spacing w:before="40" w:line="348" w:lineRule="auto"/>
        <w:ind w:right="391"/>
      </w:pPr>
      <w:r>
        <w:rPr>
          <w:spacing w:val="6"/>
          <w:w w:val="95"/>
        </w:rPr>
        <w:t xml:space="preserve">人民法院立案部门应当将符合条件的诉前调解案件推送到网 </w:t>
      </w:r>
      <w:r>
        <w:t>上调解系统，在线开展诉前调解。</w:t>
      </w:r>
    </w:p>
    <w:p>
      <w:pPr>
        <w:pStyle w:val="2"/>
        <w:tabs>
          <w:tab w:val="left" w:pos="2794"/>
        </w:tabs>
        <w:spacing w:before="41" w:line="348" w:lineRule="auto"/>
        <w:ind w:right="732"/>
      </w:pPr>
      <w:r>
        <w:rPr>
          <w:rFonts w:hint="eastAsia" w:ascii="黑体" w:eastAsia="黑体"/>
          <w:spacing w:val="6"/>
        </w:rPr>
        <w:t>第</w:t>
      </w:r>
      <w:r>
        <w:rPr>
          <w:rFonts w:hint="eastAsia" w:ascii="黑体" w:eastAsia="黑体"/>
          <w:spacing w:val="9"/>
        </w:rPr>
        <w:t>二</w:t>
      </w:r>
      <w:r>
        <w:rPr>
          <w:rFonts w:hint="eastAsia" w:ascii="黑体" w:eastAsia="黑体"/>
          <w:spacing w:val="6"/>
        </w:rPr>
        <w:t>十</w:t>
      </w:r>
      <w:r>
        <w:rPr>
          <w:rFonts w:hint="eastAsia" w:ascii="黑体" w:eastAsia="黑体"/>
          <w:spacing w:val="9"/>
        </w:rPr>
        <w:t>一</w:t>
      </w:r>
      <w:r>
        <w:rPr>
          <w:rFonts w:hint="eastAsia" w:ascii="黑体" w:eastAsia="黑体"/>
        </w:rPr>
        <w:t>条</w:t>
      </w:r>
      <w:r>
        <w:rPr>
          <w:rFonts w:hint="eastAsia" w:ascii="黑体" w:eastAsia="黑体"/>
        </w:rPr>
        <w:tab/>
      </w:r>
      <w:r>
        <w:rPr>
          <w:rFonts w:hint="eastAsia" w:ascii="黑体" w:eastAsia="黑体"/>
          <w:spacing w:val="9"/>
        </w:rPr>
        <w:t>【诉调</w:t>
      </w:r>
      <w:r>
        <w:rPr>
          <w:rFonts w:hint="eastAsia" w:ascii="黑体" w:eastAsia="黑体"/>
          <w:spacing w:val="7"/>
        </w:rPr>
        <w:t>对</w:t>
      </w:r>
      <w:r>
        <w:rPr>
          <w:rFonts w:hint="eastAsia" w:ascii="黑体" w:eastAsia="黑体"/>
          <w:spacing w:val="9"/>
        </w:rPr>
        <w:t>接</w:t>
      </w:r>
      <w:r>
        <w:rPr>
          <w:rFonts w:hint="eastAsia" w:ascii="黑体" w:eastAsia="黑体"/>
          <w:spacing w:val="11"/>
        </w:rPr>
        <w:t>】</w:t>
      </w:r>
      <w:r>
        <w:rPr>
          <w:spacing w:val="7"/>
        </w:rPr>
        <w:t>诉</w:t>
      </w:r>
      <w:r>
        <w:rPr>
          <w:spacing w:val="9"/>
        </w:rPr>
        <w:t>前调解</w:t>
      </w:r>
      <w:r>
        <w:rPr>
          <w:spacing w:val="7"/>
        </w:rPr>
        <w:t>成</w:t>
      </w:r>
      <w:r>
        <w:rPr>
          <w:spacing w:val="9"/>
        </w:rPr>
        <w:t>功的</w:t>
      </w:r>
      <w:r>
        <w:rPr>
          <w:spacing w:val="7"/>
        </w:rPr>
        <w:t>案</w:t>
      </w:r>
      <w:r>
        <w:rPr>
          <w:spacing w:val="9"/>
        </w:rPr>
        <w:t>件，当</w:t>
      </w:r>
      <w:r>
        <w:rPr>
          <w:spacing w:val="7"/>
        </w:rPr>
        <w:t>事</w:t>
      </w:r>
      <w:r>
        <w:rPr>
          <w:spacing w:val="-14"/>
        </w:rPr>
        <w:t>人</w:t>
      </w:r>
      <w:r>
        <w:t>可</w:t>
      </w:r>
      <w:r>
        <w:rPr>
          <w:spacing w:val="6"/>
        </w:rPr>
        <w:t xml:space="preserve"> </w:t>
      </w:r>
      <w:r>
        <w:t>以在线申请司法确认。</w:t>
      </w:r>
    </w:p>
    <w:p>
      <w:pPr>
        <w:pStyle w:val="2"/>
        <w:spacing w:before="39" w:line="348" w:lineRule="auto"/>
        <w:ind w:right="843"/>
      </w:pPr>
      <w:r>
        <w:rPr>
          <w:spacing w:val="8"/>
          <w:w w:val="90"/>
        </w:rPr>
        <w:t xml:space="preserve">案件诉前调解不成功或者未在法定期限内达成调解协议的， </w:t>
      </w:r>
      <w:r>
        <w:rPr>
          <w:spacing w:val="8"/>
        </w:rPr>
        <w:t>人民法院立案部门应当依法及时立案。</w:t>
      </w:r>
    </w:p>
    <w:p>
      <w:pPr>
        <w:pStyle w:val="2"/>
        <w:tabs>
          <w:tab w:val="left" w:pos="2794"/>
        </w:tabs>
        <w:spacing w:before="43" w:line="348" w:lineRule="auto"/>
        <w:ind w:right="731"/>
      </w:pPr>
      <w:r>
        <w:rPr>
          <w:rFonts w:hint="eastAsia" w:ascii="黑体" w:eastAsia="黑体"/>
          <w:spacing w:val="6"/>
        </w:rPr>
        <w:t>第</w:t>
      </w:r>
      <w:r>
        <w:rPr>
          <w:rFonts w:hint="eastAsia" w:ascii="黑体" w:eastAsia="黑体"/>
          <w:spacing w:val="9"/>
        </w:rPr>
        <w:t>二</w:t>
      </w:r>
      <w:r>
        <w:rPr>
          <w:rFonts w:hint="eastAsia" w:ascii="黑体" w:eastAsia="黑体"/>
          <w:spacing w:val="6"/>
        </w:rPr>
        <w:t>十</w:t>
      </w:r>
      <w:r>
        <w:rPr>
          <w:rFonts w:hint="eastAsia" w:ascii="黑体" w:eastAsia="黑体"/>
          <w:spacing w:val="9"/>
        </w:rPr>
        <w:t>二</w:t>
      </w:r>
      <w:r>
        <w:rPr>
          <w:rFonts w:hint="eastAsia" w:ascii="黑体" w:eastAsia="黑体"/>
        </w:rPr>
        <w:t>条</w:t>
      </w:r>
      <w:r>
        <w:rPr>
          <w:rFonts w:hint="eastAsia" w:ascii="黑体" w:eastAsia="黑体"/>
        </w:rPr>
        <w:tab/>
      </w:r>
      <w:r>
        <w:rPr>
          <w:rFonts w:hint="eastAsia" w:ascii="黑体" w:eastAsia="黑体"/>
          <w:spacing w:val="9"/>
        </w:rPr>
        <w:t>【调解</w:t>
      </w:r>
      <w:r>
        <w:rPr>
          <w:rFonts w:hint="eastAsia" w:ascii="黑体" w:eastAsia="黑体"/>
          <w:spacing w:val="7"/>
        </w:rPr>
        <w:t>材</w:t>
      </w:r>
      <w:r>
        <w:rPr>
          <w:rFonts w:hint="eastAsia" w:ascii="黑体" w:eastAsia="黑体"/>
          <w:spacing w:val="9"/>
        </w:rPr>
        <w:t>料效</w:t>
      </w:r>
      <w:r>
        <w:rPr>
          <w:rFonts w:hint="eastAsia" w:ascii="黑体" w:eastAsia="黑体"/>
          <w:spacing w:val="7"/>
        </w:rPr>
        <w:t>力</w:t>
      </w:r>
      <w:r>
        <w:rPr>
          <w:rFonts w:hint="eastAsia" w:ascii="黑体" w:eastAsia="黑体"/>
          <w:spacing w:val="12"/>
        </w:rPr>
        <w:t>】</w:t>
      </w:r>
      <w:r>
        <w:rPr>
          <w:spacing w:val="9"/>
        </w:rPr>
        <w:t>诉前</w:t>
      </w:r>
      <w:r>
        <w:rPr>
          <w:spacing w:val="7"/>
        </w:rPr>
        <w:t>调</w:t>
      </w:r>
      <w:r>
        <w:rPr>
          <w:spacing w:val="9"/>
        </w:rPr>
        <w:t>解过</w:t>
      </w:r>
      <w:r>
        <w:rPr>
          <w:spacing w:val="7"/>
        </w:rPr>
        <w:t>程</w:t>
      </w:r>
      <w:r>
        <w:rPr>
          <w:spacing w:val="9"/>
        </w:rPr>
        <w:t>中形成</w:t>
      </w:r>
      <w:r>
        <w:rPr>
          <w:spacing w:val="7"/>
        </w:rPr>
        <w:t>的</w:t>
      </w:r>
      <w:r>
        <w:rPr>
          <w:spacing w:val="-14"/>
        </w:rPr>
        <w:t>下</w:t>
      </w:r>
      <w:r>
        <w:t>列</w:t>
      </w:r>
      <w:r>
        <w:rPr>
          <w:spacing w:val="5"/>
        </w:rPr>
        <w:t xml:space="preserve"> </w:t>
      </w:r>
      <w:r>
        <w:t>材料经人民法院审查后，符合法律规定的，继续有效：</w:t>
      </w:r>
    </w:p>
    <w:p>
      <w:pPr>
        <w:pStyle w:val="2"/>
        <w:spacing w:before="37"/>
        <w:ind w:left="842" w:firstLine="0"/>
      </w:pPr>
      <w:r>
        <w:t>（一）经过当事人确认的电子送达等送达地址确认书；</w:t>
      </w:r>
    </w:p>
    <w:p>
      <w:pPr>
        <w:pStyle w:val="2"/>
        <w:spacing w:before="188"/>
        <w:ind w:left="842" w:firstLine="0"/>
      </w:pPr>
      <w:r>
        <w:t>（二）依法送达当事人的电子化材料；</w:t>
      </w:r>
    </w:p>
    <w:p>
      <w:pPr>
        <w:pStyle w:val="2"/>
        <w:spacing w:before="185"/>
        <w:ind w:left="842" w:firstLine="0"/>
      </w:pPr>
      <w:r>
        <w:t>（三）保全、鉴定或者评估过程中的电子化材料；</w:t>
      </w:r>
    </w:p>
    <w:p>
      <w:pPr>
        <w:pStyle w:val="2"/>
        <w:spacing w:before="185" w:line="348" w:lineRule="auto"/>
        <w:ind w:right="843"/>
      </w:pPr>
      <w:r>
        <w:rPr>
          <w:spacing w:val="11"/>
          <w:w w:val="90"/>
        </w:rPr>
        <w:t>（</w:t>
      </w:r>
      <w:r>
        <w:rPr>
          <w:spacing w:val="9"/>
          <w:w w:val="90"/>
        </w:rPr>
        <w:t>四</w:t>
      </w:r>
      <w:r>
        <w:rPr>
          <w:spacing w:val="11"/>
          <w:w w:val="90"/>
        </w:rPr>
        <w:t>）</w:t>
      </w:r>
      <w:r>
        <w:rPr>
          <w:spacing w:val="8"/>
          <w:w w:val="90"/>
        </w:rPr>
        <w:t xml:space="preserve">特邀调解组织、特邀调解员或者行政机关调查取得的 </w:t>
      </w:r>
      <w:r>
        <w:rPr>
          <w:spacing w:val="8"/>
        </w:rPr>
        <w:t>电子证据；</w:t>
      </w:r>
    </w:p>
    <w:p>
      <w:pPr>
        <w:pStyle w:val="2"/>
        <w:spacing w:before="41"/>
        <w:ind w:left="842" w:firstLine="0"/>
      </w:pPr>
      <w:r>
        <w:t>（五）记载无争议事实的调解笔录电子版。</w:t>
      </w:r>
    </w:p>
    <w:p>
      <w:pPr>
        <w:pStyle w:val="2"/>
        <w:spacing w:before="187" w:line="348" w:lineRule="auto"/>
        <w:ind w:right="464"/>
        <w:jc w:val="both"/>
      </w:pPr>
      <w:r>
        <w:rPr>
          <w:rFonts w:hint="eastAsia" w:ascii="黑体" w:eastAsia="黑体"/>
          <w:spacing w:val="6"/>
        </w:rPr>
        <w:t>第二十三条 【财产保全申请】</w:t>
      </w:r>
      <w:r>
        <w:rPr>
          <w:spacing w:val="11"/>
        </w:rPr>
        <w:t>当事人及其诉讼代理人可以</w:t>
      </w:r>
      <w:r>
        <w:rPr>
          <w:spacing w:val="22"/>
          <w:w w:val="90"/>
        </w:rPr>
        <w:t xml:space="preserve">通过电子诉讼平台申请诉前和诉讼中财产保全。人民法院经审查 </w:t>
      </w:r>
      <w:r>
        <w:rPr>
          <w:spacing w:val="22"/>
        </w:rPr>
        <w:t>符合条件的，依法裁定采取保全措施。</w:t>
      </w:r>
    </w:p>
    <w:p>
      <w:pPr>
        <w:spacing w:after="0" w:line="348" w:lineRule="auto"/>
        <w:jc w:val="both"/>
        <w:sectPr>
          <w:pgSz w:w="11920" w:h="16850"/>
          <w:pgMar w:top="1600" w:right="660" w:bottom="280" w:left="1500" w:header="720" w:footer="720" w:gutter="0"/>
        </w:sectPr>
      </w:pPr>
    </w:p>
    <w:p>
      <w:pPr>
        <w:pStyle w:val="2"/>
        <w:spacing w:before="11"/>
        <w:ind w:left="0" w:firstLine="0"/>
        <w:rPr>
          <w:sz w:val="13"/>
        </w:rPr>
      </w:pPr>
    </w:p>
    <w:p>
      <w:pPr>
        <w:pStyle w:val="2"/>
        <w:spacing w:before="55" w:line="348" w:lineRule="auto"/>
        <w:ind w:right="319"/>
      </w:pPr>
      <w:r>
        <w:rPr>
          <w:w w:val="95"/>
        </w:rPr>
        <w:t xml:space="preserve">当事人能够在线提供担保或者人民法院可以在线采取查封、 </w:t>
      </w:r>
      <w:r>
        <w:t>扣押、冻结等保全措施的，相关保全事项可以通过电子诉讼平台办理。</w:t>
      </w:r>
    </w:p>
    <w:p>
      <w:pPr>
        <w:pStyle w:val="2"/>
        <w:tabs>
          <w:tab w:val="left" w:pos="1284"/>
        </w:tabs>
        <w:spacing w:before="35"/>
        <w:ind w:left="0" w:right="269" w:firstLine="0"/>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网上立案审查</w:t>
      </w:r>
    </w:p>
    <w:p>
      <w:pPr>
        <w:pStyle w:val="2"/>
        <w:spacing w:before="188" w:line="348" w:lineRule="auto"/>
        <w:ind w:right="468"/>
        <w:jc w:val="both"/>
      </w:pPr>
      <w:r>
        <w:rPr>
          <w:rFonts w:hint="eastAsia" w:ascii="黑体" w:eastAsia="黑体"/>
        </w:rPr>
        <w:t>第二十四条 【审查处理】</w:t>
      </w:r>
      <w:r>
        <w:t>人民法院立案部门受理网上立案</w:t>
      </w:r>
      <w:r>
        <w:rPr>
          <w:w w:val="95"/>
        </w:rPr>
        <w:t xml:space="preserve">申请后，应当在收到申请之日起三个工作日内，依法进行审查并 </w:t>
      </w:r>
      <w:r>
        <w:t>作出如下处理：</w:t>
      </w:r>
    </w:p>
    <w:p>
      <w:pPr>
        <w:pStyle w:val="2"/>
        <w:spacing w:before="41" w:line="348" w:lineRule="auto"/>
        <w:ind w:right="467"/>
        <w:jc w:val="both"/>
      </w:pPr>
      <w:r>
        <w:rPr>
          <w:spacing w:val="-15"/>
        </w:rPr>
        <w:t>（一</w:t>
      </w:r>
      <w:r>
        <w:rPr>
          <w:spacing w:val="-80"/>
        </w:rPr>
        <w:t>）</w:t>
      </w:r>
      <w:r>
        <w:rPr>
          <w:spacing w:val="-27"/>
        </w:rPr>
        <w:t>符合法律规定的起诉条件，电子化材料真实、完整的， 人</w:t>
      </w:r>
      <w:r>
        <w:rPr>
          <w:spacing w:val="1"/>
          <w:w w:val="95"/>
        </w:rPr>
        <w:t xml:space="preserve">民法院应当及时登记立案，并向其确认的电子送达地址发送受理 </w:t>
      </w:r>
      <w:r>
        <w:t>案件通知书、举证通知书、诉讼权利义务告知书等诉讼文书。</w:t>
      </w:r>
    </w:p>
    <w:p>
      <w:pPr>
        <w:pStyle w:val="2"/>
        <w:spacing w:before="38" w:line="348" w:lineRule="auto"/>
        <w:ind w:right="480"/>
        <w:jc w:val="both"/>
      </w:pPr>
      <w:r>
        <w:rPr>
          <w:w w:val="95"/>
        </w:rPr>
        <w:t xml:space="preserve">（二）信息填写有误或者提交材料不全的，可以通过电子诉 讼平台向当事人一次性告知补正。告知内容应包括需要补正的材 </w:t>
      </w:r>
      <w:r>
        <w:t>料、补正期限及不予补正的法律后果等。</w:t>
      </w:r>
    </w:p>
    <w:p>
      <w:pPr>
        <w:pStyle w:val="2"/>
        <w:spacing w:before="39" w:line="348" w:lineRule="auto"/>
        <w:ind w:right="319"/>
      </w:pPr>
      <w:r>
        <w:rPr>
          <w:spacing w:val="11"/>
          <w:w w:val="95"/>
        </w:rPr>
        <w:t>（三）</w:t>
      </w:r>
      <w:r>
        <w:rPr>
          <w:spacing w:val="8"/>
          <w:w w:val="95"/>
        </w:rPr>
        <w:t xml:space="preserve">收到补正通知的当事人应当在指定期限内完成补正， </w:t>
      </w:r>
      <w:r>
        <w:t>逾期未补正的，人民法院应当在网上退回立案申请。当事人提交补正材料后，网上登记立案的审核期限重新起算。</w:t>
      </w:r>
    </w:p>
    <w:p>
      <w:pPr>
        <w:pStyle w:val="2"/>
        <w:spacing w:before="40" w:line="348" w:lineRule="auto"/>
        <w:ind w:right="468"/>
        <w:jc w:val="both"/>
      </w:pPr>
      <w:r>
        <w:rPr>
          <w:spacing w:val="9"/>
        </w:rPr>
        <w:t>（四</w:t>
      </w:r>
      <w:r>
        <w:rPr>
          <w:spacing w:val="-37"/>
        </w:rPr>
        <w:t>）</w:t>
      </w:r>
      <w:r>
        <w:t>对于符合《最高人民法院关于人民法院登记立案若干</w:t>
      </w:r>
      <w:r>
        <w:rPr>
          <w:spacing w:val="-23"/>
          <w:w w:val="95"/>
        </w:rPr>
        <w:t>问题的规定》第十条规定情形，或不属于本院管辖、原告不适格、 缺乏</w:t>
      </w:r>
      <w:r>
        <w:rPr>
          <w:spacing w:val="15"/>
          <w:w w:val="95"/>
        </w:rPr>
        <w:t xml:space="preserve">必要的起诉依据以及重复起诉等不符合立案受理基本条件的立 </w:t>
      </w:r>
      <w:r>
        <w:rPr>
          <w:spacing w:val="15"/>
        </w:rPr>
        <w:t>案申请，经在线释明或电话释明后，应在网上予以退回。</w:t>
      </w:r>
    </w:p>
    <w:p>
      <w:pPr>
        <w:pStyle w:val="2"/>
        <w:spacing w:before="35"/>
        <w:ind w:left="842" w:firstLine="0"/>
      </w:pPr>
      <w:r>
        <w:t>（五）网上立案申请不符合法律规定被人民法院退回后，当</w:t>
      </w:r>
    </w:p>
    <w:p>
      <w:pPr>
        <w:spacing w:after="0"/>
        <w:sectPr>
          <w:pgSz w:w="11920" w:h="16850"/>
          <w:pgMar w:top="1600" w:right="660" w:bottom="280" w:left="1500" w:header="720" w:footer="720" w:gutter="0"/>
        </w:sectPr>
      </w:pPr>
    </w:p>
    <w:p>
      <w:pPr>
        <w:pStyle w:val="2"/>
        <w:spacing w:before="38"/>
        <w:ind w:left="101" w:firstLine="0"/>
      </w:pPr>
      <w:r>
        <w:t>事人或其诉讼代理人仍坚持起诉的，依法裁定不予受理；</w:t>
      </w:r>
    </w:p>
    <w:p>
      <w:pPr>
        <w:pStyle w:val="2"/>
        <w:spacing w:before="187" w:line="348" w:lineRule="auto"/>
        <w:ind w:right="480"/>
        <w:jc w:val="both"/>
      </w:pPr>
      <w:r>
        <w:rPr>
          <w:w w:val="95"/>
        </w:rPr>
        <w:t xml:space="preserve">（六）对于在立案阶段确需查验和收取纸质材料，或者根据 电子化材料无法确认是否符合立案条件的，人民法院应在告知当 </w:t>
      </w:r>
      <w:r>
        <w:t>事人及其诉讼代理人后，终结网上审查并转为线下审查。</w:t>
      </w:r>
    </w:p>
    <w:p>
      <w:pPr>
        <w:pStyle w:val="2"/>
        <w:spacing w:before="41" w:line="348" w:lineRule="auto"/>
        <w:ind w:right="459"/>
        <w:jc w:val="both"/>
      </w:pPr>
      <w:r>
        <w:rPr>
          <w:rFonts w:hint="eastAsia" w:ascii="黑体" w:eastAsia="黑体"/>
        </w:rPr>
        <w:t>第二十五条 【诉讼费交纳】</w:t>
      </w:r>
      <w:r>
        <w:rPr>
          <w:color w:val="1D1B11"/>
        </w:rPr>
        <w:t>网上立案审查通过后，人民法</w:t>
      </w:r>
      <w:r>
        <w:rPr>
          <w:color w:val="1D1B11"/>
          <w:w w:val="95"/>
        </w:rPr>
        <w:t xml:space="preserve">院通过电子诉讼平台向当事人发送交纳诉讼费通知书。当事人应 </w:t>
      </w:r>
      <w:r>
        <w:rPr>
          <w:color w:val="1D1B11"/>
          <w:w w:val="90"/>
        </w:rPr>
        <w:t>当在收到交纳诉讼费用通知书后，按要求</w:t>
      </w:r>
      <w:r>
        <w:rPr>
          <w:w w:val="90"/>
        </w:rPr>
        <w:t xml:space="preserve">通过网上支付工具在线 </w:t>
      </w:r>
      <w:r>
        <w:rPr>
          <w:color w:val="1D1B11"/>
        </w:rPr>
        <w:t>交纳诉讼费。</w:t>
      </w:r>
    </w:p>
    <w:p>
      <w:pPr>
        <w:pStyle w:val="2"/>
        <w:spacing w:before="37" w:line="348" w:lineRule="auto"/>
        <w:ind w:right="484"/>
      </w:pPr>
      <w:r>
        <w:rPr>
          <w:w w:val="95"/>
        </w:rPr>
        <w:t xml:space="preserve">当事人交纳诉讼费确有困难的，可以在线申请缓交、减交或 </w:t>
      </w:r>
      <w:r>
        <w:t>者免交诉讼费用并提交有关证明材料。</w:t>
      </w:r>
    </w:p>
    <w:p>
      <w:pPr>
        <w:pStyle w:val="2"/>
        <w:spacing w:before="42" w:line="348" w:lineRule="auto"/>
        <w:ind w:right="473"/>
      </w:pPr>
      <w:r>
        <w:rPr>
          <w:w w:val="95"/>
        </w:rPr>
        <w:t>当事人未在规定期限内交纳诉讼费且不符合缓、减、免交诉 讼</w:t>
      </w:r>
      <w:r>
        <w:t>费条件的，经人民法院核实后依法按照撤诉处理。</w:t>
      </w:r>
    </w:p>
    <w:p>
      <w:pPr>
        <w:pStyle w:val="2"/>
        <w:spacing w:before="40"/>
        <w:ind w:left="842" w:firstLine="0"/>
      </w:pPr>
      <w:r>
        <w:rPr>
          <w:rFonts w:hint="eastAsia" w:ascii="黑体" w:hAnsi="黑体" w:eastAsia="黑体"/>
        </w:rPr>
        <w:t>第二十六条 【繁简分流】</w:t>
      </w:r>
      <w:r>
        <w:t>对于网上立案的案件，建立“智 能</w:t>
      </w:r>
    </w:p>
    <w:p>
      <w:pPr>
        <w:pStyle w:val="2"/>
        <w:spacing w:before="183" w:line="348" w:lineRule="auto"/>
        <w:ind w:right="461" w:firstLine="0"/>
        <w:jc w:val="both"/>
      </w:pPr>
      <w:r>
        <w:rPr>
          <w:spacing w:val="-24"/>
          <w:w w:val="95"/>
        </w:rPr>
        <w:t>+人工”的案件繁简分流机制，根据案件标的、案件类型等要素， 实行以</w:t>
      </w:r>
      <w:r>
        <w:rPr>
          <w:spacing w:val="-9"/>
          <w:w w:val="95"/>
        </w:rPr>
        <w:t xml:space="preserve">系统识别为主、人工识别为辅的案件繁简分流自动识别和智能标 </w:t>
      </w:r>
      <w:r>
        <w:rPr>
          <w:spacing w:val="-9"/>
        </w:rPr>
        <w:t>注。</w:t>
      </w:r>
    </w:p>
    <w:p>
      <w:pPr>
        <w:pStyle w:val="2"/>
        <w:spacing w:before="36"/>
        <w:ind w:left="842" w:firstLine="0"/>
      </w:pPr>
      <w:r>
        <w:t>对于简单案件，应当优先通过在线速裁快审方式审理。</w:t>
      </w:r>
    </w:p>
    <w:p>
      <w:pPr>
        <w:pStyle w:val="2"/>
        <w:tabs>
          <w:tab w:val="left" w:pos="1281"/>
        </w:tabs>
        <w:spacing w:before="187"/>
        <w:ind w:left="0" w:right="264" w:firstLine="0"/>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rPr>
        <w:t>网上应诉</w:t>
      </w:r>
    </w:p>
    <w:p>
      <w:pPr>
        <w:pStyle w:val="2"/>
        <w:spacing w:before="186" w:line="348" w:lineRule="auto"/>
        <w:ind w:right="468"/>
        <w:jc w:val="both"/>
      </w:pPr>
      <w:r>
        <w:rPr>
          <w:rFonts w:hint="eastAsia" w:ascii="黑体" w:eastAsia="黑体"/>
        </w:rPr>
        <w:t>第二十七条 【案件关联】</w:t>
      </w:r>
      <w:r>
        <w:t>人民法院可以根据原告提供的对</w:t>
      </w:r>
      <w:r>
        <w:rPr>
          <w:w w:val="95"/>
        </w:rPr>
        <w:t>方当事人送达地址信息，通过电子诉讼平台发送案件信息、电子 诉讼平台链接、案件关联码等至对方当事人及其诉讼代理人的手</w:t>
      </w:r>
    </w:p>
    <w:p>
      <w:pPr>
        <w:spacing w:after="0" w:line="348" w:lineRule="auto"/>
        <w:jc w:val="both"/>
        <w:sectPr>
          <w:pgSz w:w="11920" w:h="16850"/>
          <w:pgMar w:top="1540" w:right="660" w:bottom="280" w:left="1500" w:header="720" w:footer="720" w:gutter="0"/>
        </w:sectPr>
      </w:pPr>
    </w:p>
    <w:p>
      <w:pPr>
        <w:pStyle w:val="2"/>
        <w:spacing w:before="40" w:line="348" w:lineRule="auto"/>
        <w:ind w:left="101" w:right="528" w:firstLine="0"/>
      </w:pPr>
      <w:r>
        <w:rPr>
          <w:w w:val="95"/>
        </w:rPr>
        <w:t xml:space="preserve">机、电子邮箱等联系媒介，引导其注册登录电子诉讼平台，完成 </w:t>
      </w:r>
      <w:r>
        <w:t>身份认证和案件关联。</w:t>
      </w:r>
    </w:p>
    <w:p>
      <w:pPr>
        <w:pStyle w:val="2"/>
        <w:spacing w:before="42" w:line="348" w:lineRule="auto"/>
        <w:ind w:right="477"/>
        <w:jc w:val="both"/>
      </w:pPr>
      <w:r>
        <w:rPr>
          <w:rFonts w:hint="eastAsia" w:ascii="黑体" w:eastAsia="黑体"/>
        </w:rPr>
        <w:t>第二十八条  【应诉】</w:t>
      </w:r>
      <w:r>
        <w:t>完成案件关联的当事人可以登录电</w:t>
      </w:r>
      <w:r>
        <w:rPr>
          <w:w w:val="95"/>
        </w:rPr>
        <w:t>子 诉讼平台进行在线应诉答辩，并在答辩期限、举证期限内在线提</w:t>
      </w:r>
      <w:r>
        <w:t>交答辩状和证据材料。</w:t>
      </w:r>
    </w:p>
    <w:p>
      <w:pPr>
        <w:pStyle w:val="2"/>
        <w:spacing w:before="38" w:line="348" w:lineRule="auto"/>
        <w:ind w:right="451"/>
        <w:jc w:val="both"/>
      </w:pPr>
      <w:r>
        <w:rPr>
          <w:rFonts w:hint="eastAsia" w:ascii="黑体" w:eastAsia="黑体"/>
          <w:w w:val="95"/>
        </w:rPr>
        <w:t>第二十九条 【告知】</w:t>
      </w:r>
      <w:r>
        <w:rPr>
          <w:w w:val="95"/>
        </w:rPr>
        <w:t>立案后，人民法院可以通过电子诉讼 平台向当事人及其诉讼代理人送达受理（应诉）通知书、举证通 知</w:t>
      </w:r>
      <w:r>
        <w:t>书、电子诉讼须知等诉讼文书，告知当事人有关诉讼权利义务。</w:t>
      </w:r>
    </w:p>
    <w:p>
      <w:pPr>
        <w:pStyle w:val="2"/>
        <w:spacing w:before="39" w:line="372" w:lineRule="auto"/>
        <w:ind w:right="1035"/>
      </w:pPr>
      <w:r>
        <w:rPr>
          <w:rFonts w:hint="eastAsia" w:ascii="黑体" w:eastAsia="黑体"/>
          <w:w w:val="95"/>
        </w:rPr>
        <w:t>第三十条 【管辖异议】</w:t>
      </w:r>
      <w:r>
        <w:rPr>
          <w:w w:val="95"/>
        </w:rPr>
        <w:t>当事人对案件管辖有异议的，可以</w:t>
      </w:r>
      <w:r>
        <w:t>在提交答辩状期间通过电子诉讼平台在线提出。</w:t>
      </w:r>
    </w:p>
    <w:p>
      <w:pPr>
        <w:pStyle w:val="2"/>
        <w:tabs>
          <w:tab w:val="left" w:pos="2720"/>
        </w:tabs>
        <w:spacing w:line="370" w:lineRule="exact"/>
        <w:ind w:left="842" w:firstLine="0"/>
      </w:pPr>
      <w:r>
        <w:rPr>
          <w:rFonts w:hint="eastAsia" w:ascii="黑体" w:eastAsia="黑体"/>
          <w:spacing w:val="4"/>
        </w:rPr>
        <w:t>第</w:t>
      </w:r>
      <w:r>
        <w:rPr>
          <w:rFonts w:hint="eastAsia" w:ascii="黑体" w:eastAsia="黑体"/>
        </w:rPr>
        <w:t>三</w:t>
      </w:r>
      <w:r>
        <w:rPr>
          <w:rFonts w:hint="eastAsia" w:ascii="黑体" w:eastAsia="黑体"/>
          <w:spacing w:val="4"/>
        </w:rPr>
        <w:t>十</w:t>
      </w:r>
      <w:r>
        <w:rPr>
          <w:rFonts w:hint="eastAsia" w:ascii="黑体" w:eastAsia="黑体"/>
        </w:rPr>
        <w:t>一条</w:t>
      </w:r>
      <w:r>
        <w:rPr>
          <w:rFonts w:hint="eastAsia" w:ascii="黑体" w:eastAsia="黑体"/>
        </w:rPr>
        <w:tab/>
      </w:r>
      <w:r>
        <w:rPr>
          <w:rFonts w:hint="eastAsia" w:ascii="黑体" w:eastAsia="黑体"/>
          <w:spacing w:val="-8"/>
        </w:rPr>
        <w:t>【反</w:t>
      </w:r>
      <w:r>
        <w:rPr>
          <w:rFonts w:hint="eastAsia" w:ascii="黑体" w:eastAsia="黑体"/>
          <w:spacing w:val="-5"/>
        </w:rPr>
        <w:t>诉</w:t>
      </w:r>
      <w:r>
        <w:rPr>
          <w:rFonts w:hint="eastAsia" w:ascii="黑体" w:eastAsia="黑体"/>
          <w:spacing w:val="-7"/>
        </w:rPr>
        <w:t>】</w:t>
      </w:r>
      <w:r>
        <w:rPr>
          <w:spacing w:val="-8"/>
        </w:rPr>
        <w:t>被告可以通</w:t>
      </w:r>
      <w:r>
        <w:rPr>
          <w:spacing w:val="-5"/>
        </w:rPr>
        <w:t>过</w:t>
      </w:r>
      <w:r>
        <w:rPr>
          <w:spacing w:val="-8"/>
        </w:rPr>
        <w:t>电子诉讼平台</w:t>
      </w:r>
      <w:r>
        <w:rPr>
          <w:spacing w:val="-5"/>
        </w:rPr>
        <w:t>提</w:t>
      </w:r>
      <w:r>
        <w:rPr>
          <w:spacing w:val="-8"/>
        </w:rPr>
        <w:t>出反诉</w:t>
      </w:r>
      <w:r>
        <w:t>，</w:t>
      </w:r>
    </w:p>
    <w:p>
      <w:pPr>
        <w:pStyle w:val="2"/>
        <w:spacing w:before="185"/>
        <w:ind w:firstLine="0"/>
      </w:pPr>
      <w:r>
        <w:t xml:space="preserve">经人民法院审查反诉成立的，与本诉一起适用本规则进行审理。 </w:t>
      </w:r>
    </w:p>
    <w:p>
      <w:pPr>
        <w:pStyle w:val="2"/>
        <w:spacing w:before="227" w:line="348" w:lineRule="auto"/>
        <w:ind w:right="468"/>
        <w:jc w:val="both"/>
      </w:pPr>
      <w:r>
        <w:rPr>
          <w:rFonts w:hint="eastAsia" w:ascii="黑体" w:eastAsia="黑体"/>
          <w:spacing w:val="6"/>
        </w:rPr>
        <w:t>第三十二条 【信息变更】</w:t>
      </w:r>
      <w:r>
        <w:rPr>
          <w:spacing w:val="10"/>
        </w:rPr>
        <w:t>诉讼过程中，当事人信息发生变</w:t>
      </w:r>
      <w:r>
        <w:rPr>
          <w:spacing w:val="22"/>
          <w:w w:val="90"/>
        </w:rPr>
        <w:t xml:space="preserve">更的，可以通过电子诉讼平台提交变更申请及材料，经人民法院 </w:t>
      </w:r>
      <w:r>
        <w:rPr>
          <w:spacing w:val="22"/>
        </w:rPr>
        <w:t>审核通过后予以变更。</w:t>
      </w:r>
    </w:p>
    <w:p>
      <w:pPr>
        <w:pStyle w:val="2"/>
        <w:spacing w:before="38" w:line="348" w:lineRule="auto"/>
        <w:ind w:right="478"/>
        <w:jc w:val="both"/>
      </w:pPr>
      <w:r>
        <w:t>因当事人申请或者人民法院依职权追加导致当事人增加或者 因撤诉等原因导致当事人减少的，人民法院应当及时在电子诉讼平台增加或者减少相应当事人账号。</w:t>
      </w:r>
    </w:p>
    <w:p>
      <w:pPr>
        <w:pStyle w:val="2"/>
        <w:tabs>
          <w:tab w:val="left" w:pos="1281"/>
        </w:tabs>
        <w:spacing w:before="39"/>
        <w:ind w:left="0" w:right="264" w:firstLine="0"/>
        <w:jc w:val="center"/>
        <w:rPr>
          <w:rFonts w:hint="eastAsia" w:ascii="黑体" w:eastAsia="黑体"/>
        </w:rPr>
      </w:pPr>
      <w:r>
        <w:rPr>
          <w:rFonts w:hint="eastAsia" w:ascii="黑体" w:eastAsia="黑体"/>
        </w:rPr>
        <w:t>第六章</w:t>
      </w:r>
      <w:r>
        <w:rPr>
          <w:rFonts w:hint="eastAsia" w:ascii="黑体" w:eastAsia="黑体"/>
        </w:rPr>
        <w:tab/>
      </w:r>
      <w:r>
        <w:rPr>
          <w:rFonts w:hint="eastAsia" w:ascii="黑体" w:eastAsia="黑体"/>
        </w:rPr>
        <w:t>电子送达</w:t>
      </w:r>
    </w:p>
    <w:p>
      <w:pPr>
        <w:pStyle w:val="2"/>
        <w:spacing w:before="187" w:line="348" w:lineRule="auto"/>
        <w:ind w:right="410"/>
      </w:pPr>
      <w:r>
        <w:rPr>
          <w:rFonts w:hint="eastAsia" w:ascii="黑体" w:eastAsia="黑体"/>
        </w:rPr>
        <w:t>第三十三条 【电子送达途径】</w:t>
      </w:r>
      <w:r>
        <w:t>电子诉讼平台依托中国审判流程信息公开网、全国统一送达平台、12368诉讼服务平台、中国</w:t>
      </w:r>
    </w:p>
    <w:p>
      <w:pPr>
        <w:spacing w:after="0" w:line="348" w:lineRule="auto"/>
        <w:sectPr>
          <w:pgSz w:w="11920" w:h="16850"/>
          <w:pgMar w:top="1540" w:right="660" w:bottom="280" w:left="1500" w:header="720" w:footer="720" w:gutter="0"/>
        </w:sectPr>
      </w:pPr>
    </w:p>
    <w:p>
      <w:pPr>
        <w:pStyle w:val="2"/>
        <w:spacing w:before="40" w:line="348" w:lineRule="auto"/>
        <w:ind w:left="101" w:right="470" w:firstLine="0"/>
        <w:jc w:val="both"/>
      </w:pPr>
      <w:r>
        <w:rPr>
          <w:spacing w:val="-21"/>
        </w:rPr>
        <w:t>移动微法院、江苏微法院、苏州智慧法院</w:t>
      </w:r>
      <w:r>
        <w:rPr>
          <w:spacing w:val="-4"/>
        </w:rPr>
        <w:t>APP</w:t>
      </w:r>
      <w:r>
        <w:rPr>
          <w:spacing w:val="-16"/>
        </w:rPr>
        <w:t>、律师签收诉讼文书 专</w:t>
      </w:r>
      <w:r>
        <w:rPr>
          <w:w w:val="95"/>
        </w:rPr>
        <w:t>用平台或者其他网络方式</w:t>
      </w:r>
      <w:r>
        <w:rPr>
          <w:spacing w:val="7"/>
          <w:w w:val="95"/>
        </w:rPr>
        <w:t>（</w:t>
      </w:r>
      <w:r>
        <w:rPr>
          <w:spacing w:val="-11"/>
          <w:w w:val="95"/>
        </w:rPr>
        <w:t xml:space="preserve">包括手机短信、传真、电子邮件、即时  </w:t>
      </w:r>
      <w:r>
        <w:t>通讯工具等）实施电子送达。</w:t>
      </w:r>
    </w:p>
    <w:p>
      <w:pPr>
        <w:pStyle w:val="2"/>
        <w:spacing w:before="41" w:line="348" w:lineRule="auto"/>
        <w:ind w:right="468"/>
        <w:jc w:val="both"/>
      </w:pPr>
      <w:r>
        <w:rPr>
          <w:rFonts w:hint="eastAsia" w:ascii="黑体" w:eastAsia="黑体"/>
        </w:rPr>
        <w:t>第三十四条 【适用范围】</w:t>
      </w:r>
      <w:r>
        <w:t>经受送达人同意，人民法院可以通过电子方式送达诉讼文书和当事人提交的证据材料。</w:t>
      </w:r>
    </w:p>
    <w:p>
      <w:pPr>
        <w:pStyle w:val="2"/>
        <w:spacing w:before="39" w:line="348" w:lineRule="auto"/>
        <w:ind w:right="480"/>
        <w:jc w:val="both"/>
      </w:pPr>
      <w:r>
        <w:rPr>
          <w:w w:val="95"/>
        </w:rPr>
        <w:t xml:space="preserve">经受送达人在诉讼中明确表示同意，人民法院可以电子送达 判决书、裁定书、调解书等裁判文书。当事人提出需要纸质裁判 </w:t>
      </w:r>
      <w:r>
        <w:t>文书的，人民法院应当提供。</w:t>
      </w:r>
    </w:p>
    <w:p>
      <w:pPr>
        <w:pStyle w:val="2"/>
        <w:spacing w:before="42" w:line="348" w:lineRule="auto"/>
        <w:ind w:right="460"/>
        <w:jc w:val="both"/>
      </w:pPr>
      <w:r>
        <w:rPr>
          <w:rFonts w:hint="eastAsia" w:ascii="黑体" w:eastAsia="黑体"/>
          <w:spacing w:val="-4"/>
        </w:rPr>
        <w:t>第三十五条 【受送达人同意的界定】</w:t>
      </w:r>
      <w:r>
        <w:rPr>
          <w:spacing w:val="-8"/>
        </w:rPr>
        <w:t>具备下列情形之一的， 人民法院可以确定受送达人同意电子送达：</w:t>
      </w:r>
    </w:p>
    <w:p>
      <w:pPr>
        <w:pStyle w:val="2"/>
        <w:spacing w:before="39" w:line="348" w:lineRule="auto"/>
        <w:ind w:right="473"/>
        <w:jc w:val="both"/>
      </w:pPr>
      <w:r>
        <w:rPr>
          <w:spacing w:val="11"/>
          <w:w w:val="95"/>
        </w:rPr>
        <w:t>（</w:t>
      </w:r>
      <w:r>
        <w:rPr>
          <w:spacing w:val="9"/>
          <w:w w:val="95"/>
        </w:rPr>
        <w:t>一</w:t>
      </w:r>
      <w:r>
        <w:rPr>
          <w:spacing w:val="-111"/>
          <w:w w:val="95"/>
        </w:rPr>
        <w:t>）</w:t>
      </w:r>
      <w:r>
        <w:rPr>
          <w:spacing w:val="4"/>
          <w:w w:val="95"/>
        </w:rPr>
        <w:t>受送达人诉前在案涉合同等材料或者诉讼中明确表示 同</w:t>
      </w:r>
      <w:r>
        <w:rPr>
          <w:spacing w:val="4"/>
        </w:rPr>
        <w:t>意的；</w:t>
      </w:r>
    </w:p>
    <w:p>
      <w:pPr>
        <w:pStyle w:val="2"/>
        <w:spacing w:before="38"/>
        <w:ind w:left="842" w:firstLine="0"/>
      </w:pPr>
      <w:r>
        <w:t>（二）受送达人对在诉讼中适用电子送达已作出过约定的；</w:t>
      </w:r>
    </w:p>
    <w:p>
      <w:pPr>
        <w:pStyle w:val="2"/>
        <w:spacing w:before="188" w:line="348" w:lineRule="auto"/>
        <w:ind w:right="473"/>
      </w:pPr>
      <w:r>
        <w:rPr>
          <w:spacing w:val="11"/>
          <w:w w:val="95"/>
        </w:rPr>
        <w:t>（三</w:t>
      </w:r>
      <w:r>
        <w:rPr>
          <w:spacing w:val="-53"/>
          <w:w w:val="95"/>
        </w:rPr>
        <w:t>）</w:t>
      </w:r>
      <w:r>
        <w:rPr>
          <w:w w:val="95"/>
        </w:rPr>
        <w:t>受送达人在提交的起诉书、答辩状中主动提供用于接 收</w:t>
      </w:r>
      <w:r>
        <w:t>送达的电子地址的；</w:t>
      </w:r>
    </w:p>
    <w:p>
      <w:pPr>
        <w:pStyle w:val="2"/>
        <w:spacing w:before="39" w:line="348" w:lineRule="auto"/>
        <w:ind w:right="473"/>
      </w:pPr>
      <w:r>
        <w:rPr>
          <w:spacing w:val="11"/>
          <w:w w:val="95"/>
        </w:rPr>
        <w:t>（</w:t>
      </w:r>
      <w:r>
        <w:rPr>
          <w:spacing w:val="9"/>
          <w:w w:val="95"/>
        </w:rPr>
        <w:t>四</w:t>
      </w:r>
      <w:r>
        <w:rPr>
          <w:spacing w:val="-111"/>
          <w:w w:val="95"/>
        </w:rPr>
        <w:t>）</w:t>
      </w:r>
      <w:r>
        <w:rPr>
          <w:spacing w:val="4"/>
          <w:w w:val="95"/>
        </w:rPr>
        <w:t>受送达人在收到电子送达材料后明确表示认可电子送 达</w:t>
      </w:r>
      <w:r>
        <w:rPr>
          <w:spacing w:val="4"/>
        </w:rPr>
        <w:t>的；</w:t>
      </w:r>
    </w:p>
    <w:p>
      <w:pPr>
        <w:pStyle w:val="2"/>
        <w:spacing w:before="43" w:line="348" w:lineRule="auto"/>
        <w:ind w:right="473"/>
      </w:pPr>
      <w:r>
        <w:rPr>
          <w:spacing w:val="11"/>
          <w:w w:val="95"/>
        </w:rPr>
        <w:t>（五</w:t>
      </w:r>
      <w:r>
        <w:rPr>
          <w:spacing w:val="-53"/>
          <w:w w:val="95"/>
        </w:rPr>
        <w:t>）</w:t>
      </w:r>
      <w:r>
        <w:rPr>
          <w:spacing w:val="-1"/>
          <w:w w:val="95"/>
        </w:rPr>
        <w:t>受送达人通过回复收悉、作出相应诉讼行为等方式接 受</w:t>
      </w:r>
      <w:r>
        <w:rPr>
          <w:spacing w:val="-1"/>
        </w:rPr>
        <w:t>已经完成的电子送达，且未明确表示不同意电子送达的。</w:t>
      </w:r>
    </w:p>
    <w:p>
      <w:pPr>
        <w:pStyle w:val="2"/>
        <w:spacing w:before="40" w:line="348" w:lineRule="auto"/>
        <w:ind w:right="316"/>
      </w:pPr>
      <w:r>
        <w:rPr>
          <w:rFonts w:hint="eastAsia" w:ascii="黑体" w:eastAsia="黑体"/>
        </w:rPr>
        <w:t>第三十六条 【多地址送达】</w:t>
      </w:r>
      <w:r>
        <w:t>受送达人提供多个电子送达地</w:t>
      </w:r>
      <w:r>
        <w:rPr>
          <w:w w:val="95"/>
        </w:rPr>
        <w:t>址的，人民法院可以选择其中一个或者多个电子地址进行送达，</w:t>
      </w:r>
    </w:p>
    <w:p>
      <w:pPr>
        <w:spacing w:after="0" w:line="348" w:lineRule="auto"/>
        <w:sectPr>
          <w:pgSz w:w="11920" w:h="16850"/>
          <w:pgMar w:top="1540" w:right="660" w:bottom="280" w:left="1500" w:header="720" w:footer="720" w:gutter="0"/>
        </w:sectPr>
      </w:pPr>
    </w:p>
    <w:p>
      <w:pPr>
        <w:pStyle w:val="2"/>
        <w:spacing w:before="40" w:line="348" w:lineRule="auto"/>
        <w:ind w:left="101" w:right="528" w:firstLine="0"/>
      </w:pPr>
      <w:r>
        <w:rPr>
          <w:w w:val="95"/>
        </w:rPr>
        <w:t xml:space="preserve">任一电子地址送达成功的，即为完成送达。向多个电子地址送达 </w:t>
      </w:r>
      <w:r>
        <w:t>的，以最先到达的电子地址所在系统的时间为送达时间。</w:t>
      </w:r>
    </w:p>
    <w:p>
      <w:pPr>
        <w:pStyle w:val="2"/>
        <w:spacing w:before="42" w:line="348" w:lineRule="auto"/>
        <w:ind w:right="468"/>
      </w:pPr>
      <w:r>
        <w:rPr>
          <w:rFonts w:hint="eastAsia" w:ascii="黑体" w:eastAsia="黑体"/>
        </w:rPr>
        <w:t>第三十七条 【固定地址】</w:t>
      </w:r>
      <w:r>
        <w:t>受送达人可以向人民法院提供固定电子地址作为固定电子送达地址。</w:t>
      </w:r>
    </w:p>
    <w:p>
      <w:pPr>
        <w:pStyle w:val="2"/>
        <w:spacing w:before="40" w:line="360" w:lineRule="auto"/>
        <w:ind w:right="377"/>
        <w:jc w:val="right"/>
      </w:pPr>
      <w:r>
        <w:rPr>
          <w:spacing w:val="6"/>
          <w:w w:val="95"/>
        </w:rPr>
        <w:t xml:space="preserve">受送达律师在人民法院与司法行政部门等共建的律师签收诉 </w:t>
      </w:r>
      <w:r>
        <w:rPr>
          <w:spacing w:val="-5"/>
          <w:w w:val="95"/>
        </w:rPr>
        <w:t xml:space="preserve">讼文书专用平台上注册的账号，视为其提供的固定电子送达地址。 </w:t>
      </w:r>
      <w:r>
        <w:rPr>
          <w:spacing w:val="-2"/>
        </w:rPr>
        <w:t>受送达人的固定电子送达地址变更或注销的，应当及时告知 人</w:t>
      </w:r>
    </w:p>
    <w:p>
      <w:pPr>
        <w:pStyle w:val="2"/>
        <w:spacing w:line="387" w:lineRule="exact"/>
        <w:ind w:firstLine="0"/>
      </w:pPr>
      <w:r>
        <w:t>民法院。</w:t>
      </w:r>
    </w:p>
    <w:p>
      <w:pPr>
        <w:pStyle w:val="2"/>
        <w:spacing w:before="226" w:line="348" w:lineRule="auto"/>
        <w:ind w:right="468"/>
        <w:jc w:val="both"/>
      </w:pPr>
      <w:r>
        <w:rPr>
          <w:rFonts w:hint="eastAsia" w:ascii="黑体" w:eastAsia="黑体"/>
        </w:rPr>
        <w:t>第三十八条 【推定地址】</w:t>
      </w:r>
      <w:r>
        <w:t>受送达人同意电子送达但未主动</w:t>
      </w:r>
      <w:r>
        <w:rPr>
          <w:w w:val="95"/>
        </w:rPr>
        <w:t xml:space="preserve">提供或确认电子送达地址的，可以按照下列顺序依次确定受送达 </w:t>
      </w:r>
      <w:r>
        <w:t>人的电子送达地址：</w:t>
      </w:r>
    </w:p>
    <w:p>
      <w:pPr>
        <w:pStyle w:val="2"/>
        <w:spacing w:before="38" w:line="348" w:lineRule="auto"/>
        <w:ind w:right="473"/>
        <w:jc w:val="both"/>
      </w:pPr>
      <w:r>
        <w:rPr>
          <w:spacing w:val="11"/>
          <w:w w:val="95"/>
        </w:rPr>
        <w:t>（</w:t>
      </w:r>
      <w:r>
        <w:rPr>
          <w:spacing w:val="9"/>
          <w:w w:val="95"/>
        </w:rPr>
        <w:t>一</w:t>
      </w:r>
      <w:r>
        <w:rPr>
          <w:spacing w:val="-111"/>
          <w:w w:val="95"/>
        </w:rPr>
        <w:t>）</w:t>
      </w:r>
      <w:r>
        <w:rPr>
          <w:spacing w:val="4"/>
          <w:w w:val="95"/>
        </w:rPr>
        <w:t>受送达人在诉讼中提交的书面材料中载明的电子送达 地</w:t>
      </w:r>
      <w:r>
        <w:rPr>
          <w:spacing w:val="4"/>
        </w:rPr>
        <w:t>址；</w:t>
      </w:r>
    </w:p>
    <w:p>
      <w:pPr>
        <w:pStyle w:val="2"/>
        <w:spacing w:before="43" w:line="348" w:lineRule="auto"/>
        <w:ind w:right="480"/>
        <w:jc w:val="both"/>
      </w:pPr>
      <w:r>
        <w:rPr>
          <w:w w:val="95"/>
        </w:rPr>
        <w:t xml:space="preserve">（二）受送达人在案涉合同、往来函件中明确约定的电子送 达地址，但其按照合同约定的程序和方式变更送达地址或者在诉 </w:t>
      </w:r>
      <w:r>
        <w:t>讼中重新确认送达地址的除外；</w:t>
      </w:r>
    </w:p>
    <w:p>
      <w:pPr>
        <w:pStyle w:val="2"/>
        <w:spacing w:before="38" w:line="372" w:lineRule="auto"/>
        <w:ind w:left="842" w:right="156" w:firstLine="0"/>
        <w:jc w:val="both"/>
      </w:pPr>
      <w:r>
        <w:rPr>
          <w:spacing w:val="11"/>
          <w:w w:val="95"/>
        </w:rPr>
        <w:t>（</w:t>
      </w:r>
      <w:r>
        <w:rPr>
          <w:spacing w:val="9"/>
          <w:w w:val="95"/>
        </w:rPr>
        <w:t>三</w:t>
      </w:r>
      <w:r>
        <w:rPr>
          <w:spacing w:val="-111"/>
          <w:w w:val="95"/>
        </w:rPr>
        <w:t>）</w:t>
      </w:r>
      <w:r>
        <w:rPr>
          <w:spacing w:val="3"/>
          <w:w w:val="95"/>
        </w:rPr>
        <w:t>受送达人一年内在苏州法院参与诉讼时提供的电子地 址。</w:t>
      </w:r>
      <w:r>
        <w:rPr>
          <w:spacing w:val="-30"/>
        </w:rPr>
        <w:t>无以上情形的，人民法院可以通过与电信、电商等系统对接， 检</w:t>
      </w:r>
    </w:p>
    <w:p>
      <w:pPr>
        <w:pStyle w:val="2"/>
        <w:spacing w:line="371" w:lineRule="exact"/>
        <w:ind w:firstLine="0"/>
      </w:pPr>
      <w:r>
        <w:rPr>
          <w:spacing w:val="-1"/>
          <w:w w:val="95"/>
        </w:rPr>
        <w:t>索、调取当事人实名登记的手机号码或者一年内进行在线民事活</w:t>
      </w:r>
    </w:p>
    <w:p>
      <w:pPr>
        <w:pStyle w:val="2"/>
        <w:spacing w:before="183"/>
        <w:ind w:firstLine="0"/>
      </w:pPr>
      <w:r>
        <w:t>动确认的电子地址作为电子送达地址。</w:t>
      </w:r>
    </w:p>
    <w:p>
      <w:pPr>
        <w:spacing w:after="0"/>
        <w:sectPr>
          <w:pgSz w:w="11920" w:h="16850"/>
          <w:pgMar w:top="1540" w:right="660" w:bottom="280" w:left="1500" w:header="720" w:footer="720" w:gutter="0"/>
        </w:sectPr>
      </w:pPr>
    </w:p>
    <w:p>
      <w:pPr>
        <w:pStyle w:val="2"/>
        <w:spacing w:before="7"/>
        <w:ind w:left="0" w:firstLine="0"/>
        <w:rPr>
          <w:sz w:val="18"/>
        </w:rPr>
      </w:pPr>
    </w:p>
    <w:p>
      <w:pPr>
        <w:pStyle w:val="2"/>
        <w:spacing w:before="54" w:line="348" w:lineRule="auto"/>
        <w:ind w:right="478"/>
        <w:jc w:val="both"/>
      </w:pPr>
      <w:r>
        <w:rPr>
          <w:rFonts w:hint="eastAsia" w:ascii="黑体" w:eastAsia="黑体"/>
        </w:rPr>
        <w:t>第三十九条  【到达主义】</w:t>
      </w:r>
      <w:r>
        <w:t>人民法院向受送达人主动提供或 者确认的电子地址送达的，送达信息到达电子地址所在系统的日期为送达日期。</w:t>
      </w:r>
    </w:p>
    <w:p>
      <w:pPr>
        <w:pStyle w:val="2"/>
        <w:spacing w:before="39" w:line="348" w:lineRule="auto"/>
        <w:ind w:right="480"/>
        <w:jc w:val="both"/>
      </w:pPr>
      <w:r>
        <w:rPr>
          <w:w w:val="95"/>
        </w:rPr>
        <w:t xml:space="preserve">前款规定的到达电子地址所在系统的日期，一般为电子诉讼 平台显示发送成功的日期，但受送达人证明到达系统的日期与电  子诉讼平台显示发送成功的日期不一致的，以受送达人证明到达 </w:t>
      </w:r>
      <w:r>
        <w:t>系统日期为送达日期。</w:t>
      </w:r>
    </w:p>
    <w:p>
      <w:pPr>
        <w:pStyle w:val="2"/>
        <w:spacing w:before="37" w:line="348" w:lineRule="auto"/>
        <w:ind w:right="473"/>
        <w:jc w:val="both"/>
      </w:pPr>
      <w:r>
        <w:rPr>
          <w:rFonts w:hint="eastAsia" w:ascii="黑体" w:eastAsia="黑体"/>
        </w:rPr>
        <w:t>第四十条  【收悉主义】</w:t>
      </w:r>
      <w:r>
        <w:t>根据本规则第三十八条向能够获取 的受送达人电子地址送达的，以受送达人收悉诉讼文书的日期为送达日期。</w:t>
      </w:r>
    </w:p>
    <w:p>
      <w:pPr>
        <w:pStyle w:val="2"/>
        <w:spacing w:before="40" w:line="348" w:lineRule="auto"/>
        <w:ind w:right="391"/>
      </w:pPr>
      <w:r>
        <w:rPr>
          <w:w w:val="95"/>
        </w:rPr>
        <w:t xml:space="preserve">除受送达人能够证明存在系统错误、送达地址非本人使用或 者非本人阅知等未收悉送达内容的情形外，具有下列情形之一的， </w:t>
      </w:r>
      <w:r>
        <w:t>可以确认受送达人收悉：</w:t>
      </w:r>
    </w:p>
    <w:p>
      <w:pPr>
        <w:pStyle w:val="2"/>
        <w:spacing w:before="39" w:line="348" w:lineRule="auto"/>
        <w:ind w:right="319"/>
      </w:pPr>
      <w:r>
        <w:rPr>
          <w:spacing w:val="11"/>
          <w:w w:val="95"/>
        </w:rPr>
        <w:t>（一）</w:t>
      </w:r>
      <w:r>
        <w:rPr>
          <w:spacing w:val="8"/>
          <w:w w:val="95"/>
        </w:rPr>
        <w:t xml:space="preserve">受送达人打开并浏览电子诉讼平台推送的案件信息， </w:t>
      </w:r>
      <w:r>
        <w:rPr>
          <w:spacing w:val="8"/>
        </w:rPr>
        <w:t>平台反馈受送达人已阅知的；</w:t>
      </w:r>
    </w:p>
    <w:p>
      <w:pPr>
        <w:pStyle w:val="2"/>
        <w:spacing w:before="39" w:line="348" w:lineRule="auto"/>
        <w:ind w:right="487"/>
      </w:pPr>
      <w:r>
        <w:rPr>
          <w:spacing w:val="9"/>
          <w:w w:val="95"/>
        </w:rPr>
        <w:t>（二</w:t>
      </w:r>
      <w:r>
        <w:rPr>
          <w:spacing w:val="-84"/>
          <w:w w:val="95"/>
        </w:rPr>
        <w:t>）</w:t>
      </w:r>
      <w:r>
        <w:rPr>
          <w:spacing w:val="5"/>
          <w:w w:val="95"/>
        </w:rPr>
        <w:t xml:space="preserve">受送达人以电子邮件等方式回复表示已经收到送达材 </w:t>
      </w:r>
      <w:r>
        <w:t>料的；</w:t>
      </w:r>
    </w:p>
    <w:p>
      <w:pPr>
        <w:pStyle w:val="2"/>
        <w:spacing w:before="38"/>
        <w:ind w:left="842" w:firstLine="0"/>
      </w:pPr>
      <w:r>
        <w:t>（三）受送达人按照送达内容开展相应诉讼活动的；</w:t>
      </w:r>
    </w:p>
    <w:p>
      <w:pPr>
        <w:pStyle w:val="2"/>
        <w:spacing w:before="188" w:line="348" w:lineRule="auto"/>
        <w:ind w:right="473"/>
      </w:pPr>
      <w:r>
        <w:rPr>
          <w:spacing w:val="11"/>
          <w:w w:val="95"/>
        </w:rPr>
        <w:t>（四</w:t>
      </w:r>
      <w:r>
        <w:rPr>
          <w:spacing w:val="-113"/>
          <w:w w:val="95"/>
        </w:rPr>
        <w:t>）</w:t>
      </w:r>
      <w:r>
        <w:rPr>
          <w:spacing w:val="4"/>
          <w:w w:val="95"/>
        </w:rPr>
        <w:t>人民法院通过送达媒介或者技术手段反馈确认送达信 息</w:t>
      </w:r>
      <w:r>
        <w:rPr>
          <w:spacing w:val="4"/>
        </w:rPr>
        <w:t>已经受送达人收悉的其他情形。</w:t>
      </w:r>
    </w:p>
    <w:p>
      <w:pPr>
        <w:pStyle w:val="2"/>
        <w:tabs>
          <w:tab w:val="left" w:pos="2794"/>
        </w:tabs>
        <w:spacing w:before="40"/>
        <w:ind w:left="842" w:firstLine="0"/>
      </w:pPr>
      <w:r>
        <w:rPr>
          <w:rFonts w:hint="eastAsia" w:ascii="黑体" w:eastAsia="黑体"/>
          <w:spacing w:val="6"/>
        </w:rPr>
        <w:t>第</w:t>
      </w:r>
      <w:r>
        <w:rPr>
          <w:rFonts w:hint="eastAsia" w:ascii="黑体" w:eastAsia="黑体"/>
          <w:spacing w:val="9"/>
        </w:rPr>
        <w:t>四</w:t>
      </w:r>
      <w:r>
        <w:rPr>
          <w:rFonts w:hint="eastAsia" w:ascii="黑体" w:eastAsia="黑体"/>
          <w:spacing w:val="6"/>
        </w:rPr>
        <w:t>十</w:t>
      </w:r>
      <w:r>
        <w:rPr>
          <w:rFonts w:hint="eastAsia" w:ascii="黑体" w:eastAsia="黑体"/>
          <w:spacing w:val="9"/>
        </w:rPr>
        <w:t>一</w:t>
      </w:r>
      <w:r>
        <w:rPr>
          <w:rFonts w:hint="eastAsia" w:ascii="黑体" w:eastAsia="黑体"/>
        </w:rPr>
        <w:t>条</w:t>
      </w:r>
      <w:r>
        <w:rPr>
          <w:rFonts w:hint="eastAsia" w:ascii="黑体" w:eastAsia="黑体"/>
        </w:rPr>
        <w:tab/>
      </w:r>
      <w:r>
        <w:rPr>
          <w:rFonts w:hint="eastAsia" w:ascii="黑体" w:eastAsia="黑体"/>
          <w:spacing w:val="9"/>
        </w:rPr>
        <w:t>【电子</w:t>
      </w:r>
      <w:r>
        <w:rPr>
          <w:rFonts w:hint="eastAsia" w:ascii="黑体" w:eastAsia="黑体"/>
          <w:spacing w:val="7"/>
        </w:rPr>
        <w:t>送</w:t>
      </w:r>
      <w:r>
        <w:rPr>
          <w:rFonts w:hint="eastAsia" w:ascii="黑体" w:eastAsia="黑体"/>
          <w:spacing w:val="9"/>
        </w:rPr>
        <w:t>达实</w:t>
      </w:r>
      <w:r>
        <w:rPr>
          <w:rFonts w:hint="eastAsia" w:ascii="黑体" w:eastAsia="黑体"/>
          <w:spacing w:val="7"/>
        </w:rPr>
        <w:t>施</w:t>
      </w:r>
      <w:r>
        <w:rPr>
          <w:rFonts w:hint="eastAsia" w:ascii="黑体" w:eastAsia="黑体"/>
          <w:spacing w:val="12"/>
        </w:rPr>
        <w:t>】</w:t>
      </w:r>
      <w:r>
        <w:rPr>
          <w:color w:val="0D0D0D"/>
          <w:spacing w:val="9"/>
        </w:rPr>
        <w:t>适用</w:t>
      </w:r>
      <w:r>
        <w:rPr>
          <w:color w:val="0D0D0D"/>
          <w:spacing w:val="7"/>
        </w:rPr>
        <w:t>电</w:t>
      </w:r>
      <w:r>
        <w:rPr>
          <w:color w:val="0D0D0D"/>
          <w:spacing w:val="9"/>
        </w:rPr>
        <w:t>子送</w:t>
      </w:r>
      <w:r>
        <w:rPr>
          <w:color w:val="0D0D0D"/>
          <w:spacing w:val="7"/>
        </w:rPr>
        <w:t>达</w:t>
      </w:r>
      <w:r>
        <w:rPr>
          <w:color w:val="0D0D0D"/>
          <w:spacing w:val="9"/>
        </w:rPr>
        <w:t>的，人</w:t>
      </w:r>
      <w:r>
        <w:rPr>
          <w:color w:val="0D0D0D"/>
          <w:spacing w:val="7"/>
        </w:rPr>
        <w:t>民</w:t>
      </w:r>
      <w:r>
        <w:rPr>
          <w:color w:val="0D0D0D"/>
          <w:spacing w:val="9"/>
        </w:rPr>
        <w:t>法</w:t>
      </w:r>
      <w:r>
        <w:rPr>
          <w:color w:val="0D0D0D"/>
        </w:rPr>
        <w:t>院</w:t>
      </w:r>
    </w:p>
    <w:p>
      <w:pPr>
        <w:spacing w:after="0"/>
        <w:sectPr>
          <w:pgSz w:w="11920" w:h="16850"/>
          <w:pgMar w:top="1540" w:right="660" w:bottom="280" w:left="1500" w:header="720" w:footer="720" w:gutter="0"/>
        </w:sectPr>
      </w:pPr>
    </w:p>
    <w:p>
      <w:pPr>
        <w:pStyle w:val="2"/>
        <w:spacing w:before="38"/>
        <w:ind w:left="101" w:firstLine="0"/>
      </w:pPr>
      <w:r>
        <w:rPr>
          <w:color w:val="0D0D0D"/>
        </w:rPr>
        <w:t>根据电子地址类型分别实施下列送达行为：</w:t>
      </w:r>
    </w:p>
    <w:p>
      <w:pPr>
        <w:pStyle w:val="2"/>
        <w:spacing w:before="187"/>
        <w:ind w:left="842" w:firstLine="0"/>
      </w:pPr>
      <w:r>
        <w:rPr>
          <w:color w:val="0D0D0D"/>
        </w:rPr>
        <w:t>（一）使用苏州智慧法院应用程序的，直接推送送达内容；</w:t>
      </w:r>
    </w:p>
    <w:p>
      <w:pPr>
        <w:pStyle w:val="2"/>
        <w:spacing w:before="188" w:line="348" w:lineRule="auto"/>
        <w:ind w:right="466"/>
        <w:jc w:val="both"/>
      </w:pPr>
      <w:r>
        <w:rPr>
          <w:color w:val="0D0D0D"/>
        </w:rPr>
        <w:t>（二）</w:t>
      </w:r>
      <w:r>
        <w:rPr>
          <w:color w:val="0D0D0D"/>
          <w:spacing w:val="1"/>
        </w:rPr>
        <w:t xml:space="preserve">手机号码作为电子地址的，通过 </w:t>
      </w:r>
      <w:r>
        <w:rPr>
          <w:color w:val="0D0D0D"/>
        </w:rPr>
        <w:t>12368</w:t>
      </w:r>
      <w:r>
        <w:rPr>
          <w:color w:val="0D0D0D"/>
          <w:spacing w:val="-14"/>
        </w:rPr>
        <w:t xml:space="preserve"> 短信平台发送</w:t>
      </w:r>
      <w:r>
        <w:rPr>
          <w:color w:val="0D0D0D"/>
          <w:w w:val="95"/>
        </w:rPr>
        <w:t xml:space="preserve">包含送达内容、下载链接的短信，告知其送达的内容及登录相关 </w:t>
      </w:r>
      <w:r>
        <w:rPr>
          <w:color w:val="0D0D0D"/>
        </w:rPr>
        <w:t>网站的服务密码；</w:t>
      </w:r>
    </w:p>
    <w:p>
      <w:pPr>
        <w:pStyle w:val="2"/>
        <w:spacing w:before="38" w:line="348" w:lineRule="auto"/>
        <w:ind w:right="486"/>
      </w:pPr>
      <w:r>
        <w:rPr>
          <w:color w:val="0D0D0D"/>
          <w:w w:val="95"/>
        </w:rPr>
        <w:t xml:space="preserve">（三）电子邮箱作为电子地址的，通过法院送达专用邮箱发 </w:t>
      </w:r>
      <w:r>
        <w:rPr>
          <w:color w:val="0D0D0D"/>
        </w:rPr>
        <w:t>送送达内容；</w:t>
      </w:r>
    </w:p>
    <w:p>
      <w:pPr>
        <w:pStyle w:val="2"/>
        <w:spacing w:before="43" w:line="348" w:lineRule="auto"/>
        <w:ind w:right="473"/>
      </w:pPr>
      <w:r>
        <w:rPr>
          <w:color w:val="0D0D0D"/>
          <w:spacing w:val="11"/>
          <w:w w:val="95"/>
        </w:rPr>
        <w:t>（四</w:t>
      </w:r>
      <w:r>
        <w:rPr>
          <w:color w:val="0D0D0D"/>
          <w:spacing w:val="-53"/>
          <w:w w:val="95"/>
        </w:rPr>
        <w:t>）</w:t>
      </w:r>
      <w:r>
        <w:rPr>
          <w:color w:val="0D0D0D"/>
          <w:spacing w:val="-1"/>
          <w:w w:val="95"/>
        </w:rPr>
        <w:t>微信作为电子地址的，通过各法院微信公众号发送包 含</w:t>
      </w:r>
      <w:r>
        <w:rPr>
          <w:color w:val="0D0D0D"/>
          <w:spacing w:val="-1"/>
        </w:rPr>
        <w:t>送达内容、下载链接的信息；</w:t>
      </w:r>
    </w:p>
    <w:p>
      <w:pPr>
        <w:pStyle w:val="2"/>
        <w:spacing w:before="40"/>
        <w:ind w:left="842" w:firstLine="0"/>
      </w:pPr>
      <w:r>
        <w:rPr>
          <w:color w:val="0D0D0D"/>
          <w:spacing w:val="11"/>
          <w:w w:val="95"/>
        </w:rPr>
        <w:t>（</w:t>
      </w:r>
      <w:r>
        <w:rPr>
          <w:color w:val="0D0D0D"/>
          <w:spacing w:val="9"/>
          <w:w w:val="95"/>
        </w:rPr>
        <w:t>五</w:t>
      </w:r>
      <w:r>
        <w:rPr>
          <w:color w:val="0D0D0D"/>
          <w:spacing w:val="-130"/>
          <w:w w:val="95"/>
        </w:rPr>
        <w:t>）</w:t>
      </w:r>
      <w:r>
        <w:rPr>
          <w:color w:val="0D0D0D"/>
          <w:spacing w:val="-2"/>
          <w:w w:val="95"/>
        </w:rPr>
        <w:t>传真作为送达地址的，通过送达专用传真号码实施送 达；</w:t>
      </w:r>
    </w:p>
    <w:p>
      <w:pPr>
        <w:pStyle w:val="2"/>
        <w:spacing w:before="226" w:line="348" w:lineRule="auto"/>
        <w:ind w:right="473"/>
        <w:jc w:val="both"/>
      </w:pPr>
      <w:r>
        <w:rPr>
          <w:color w:val="0D0D0D"/>
          <w:spacing w:val="11"/>
          <w:w w:val="95"/>
        </w:rPr>
        <w:t>（</w:t>
      </w:r>
      <w:r>
        <w:rPr>
          <w:color w:val="0D0D0D"/>
          <w:spacing w:val="9"/>
          <w:w w:val="95"/>
        </w:rPr>
        <w:t>六</w:t>
      </w:r>
      <w:r>
        <w:rPr>
          <w:color w:val="0D0D0D"/>
          <w:spacing w:val="-111"/>
          <w:w w:val="95"/>
        </w:rPr>
        <w:t>）</w:t>
      </w:r>
      <w:r>
        <w:rPr>
          <w:color w:val="0D0D0D"/>
          <w:spacing w:val="4"/>
          <w:w w:val="95"/>
        </w:rPr>
        <w:t>根据其他能够确认受送达人收悉的电子地址类型实施 相</w:t>
      </w:r>
      <w:r>
        <w:rPr>
          <w:color w:val="0D0D0D"/>
          <w:spacing w:val="4"/>
        </w:rPr>
        <w:t>应送达。</w:t>
      </w:r>
    </w:p>
    <w:p>
      <w:pPr>
        <w:pStyle w:val="2"/>
        <w:spacing w:before="42" w:line="348" w:lineRule="auto"/>
        <w:ind w:right="473"/>
        <w:jc w:val="both"/>
      </w:pPr>
      <w:r>
        <w:rPr>
          <w:color w:val="0D0D0D"/>
          <w:w w:val="95"/>
        </w:rPr>
        <w:t>实施电子送达后，送达工作人员应当做好相关送达记录、受 送</w:t>
      </w:r>
      <w:r>
        <w:rPr>
          <w:color w:val="0D0D0D"/>
        </w:rPr>
        <w:t>达人提醒等工作。</w:t>
      </w:r>
    </w:p>
    <w:p>
      <w:pPr>
        <w:pStyle w:val="2"/>
        <w:spacing w:before="40" w:line="348" w:lineRule="auto"/>
        <w:ind w:right="464"/>
        <w:jc w:val="both"/>
      </w:pPr>
      <w:r>
        <w:rPr>
          <w:rFonts w:hint="eastAsia" w:ascii="黑体" w:eastAsia="黑体"/>
        </w:rPr>
        <w:t>第四十二条 【与传统送达的衔接】</w:t>
      </w:r>
      <w:r>
        <w:rPr>
          <w:color w:val="0D0D0D"/>
        </w:rPr>
        <w:t>实施电子送达后，送达</w:t>
      </w:r>
      <w:r>
        <w:rPr>
          <w:color w:val="0D0D0D"/>
          <w:w w:val="95"/>
        </w:rPr>
        <w:t xml:space="preserve">工作人员应当及时查看送达状态，灵活运用多种送达方式，注重 </w:t>
      </w:r>
      <w:r>
        <w:rPr>
          <w:color w:val="0D0D0D"/>
        </w:rPr>
        <w:t>衔接配合，提升民事送达工作的质量和效率。</w:t>
      </w:r>
      <w:r>
        <w:t xml:space="preserve"> </w:t>
      </w:r>
    </w:p>
    <w:p>
      <w:pPr>
        <w:pStyle w:val="2"/>
        <w:spacing w:before="38" w:line="348" w:lineRule="auto"/>
        <w:ind w:right="468"/>
        <w:jc w:val="both"/>
      </w:pPr>
      <w:r>
        <w:rPr>
          <w:rFonts w:hint="eastAsia" w:ascii="黑体" w:eastAsia="黑体"/>
        </w:rPr>
        <w:t>第四十三条 【送达回证】</w:t>
      </w:r>
      <w:r>
        <w:t>完成有效送达的，人民法院应当</w:t>
      </w:r>
      <w:r>
        <w:rPr>
          <w:w w:val="95"/>
        </w:rPr>
        <w:t>制作包含发送地址信息、受送达人名称、接收地址信息、发送时 间、诉讼文书名称、送达状态等内容的电子送达凭证。电子送达</w:t>
      </w:r>
    </w:p>
    <w:p>
      <w:pPr>
        <w:spacing w:after="0" w:line="348" w:lineRule="auto"/>
        <w:jc w:val="both"/>
        <w:sectPr>
          <w:pgSz w:w="11920" w:h="16850"/>
          <w:pgMar w:top="1540" w:right="660" w:bottom="280" w:left="1500" w:header="720" w:footer="720" w:gutter="0"/>
        </w:sectPr>
      </w:pPr>
    </w:p>
    <w:p>
      <w:pPr>
        <w:pStyle w:val="2"/>
        <w:spacing w:before="38"/>
        <w:ind w:left="101" w:firstLine="0"/>
      </w:pPr>
      <w:r>
        <w:t>凭证具有送达回证的效力。</w:t>
      </w:r>
    </w:p>
    <w:p>
      <w:pPr>
        <w:pStyle w:val="2"/>
        <w:spacing w:before="187" w:line="348" w:lineRule="auto"/>
        <w:ind w:right="468"/>
        <w:jc w:val="both"/>
      </w:pPr>
      <w:r>
        <w:rPr>
          <w:rFonts w:hint="eastAsia" w:ascii="黑体" w:eastAsia="黑体"/>
        </w:rPr>
        <w:t>第四十四条 【电子公告】</w:t>
      </w:r>
      <w:r>
        <w:t>案件需要在线公告送达的，人民</w:t>
      </w:r>
      <w:r>
        <w:rPr>
          <w:w w:val="95"/>
        </w:rPr>
        <w:t xml:space="preserve">法院可以通过电子诉讼平台在《人民法院报》发布公告或者在电 子诉讼平台公告栏发布公告。公告期满，视为送达，但适用特别 </w:t>
      </w:r>
      <w:r>
        <w:t>程序和涉外公告送达案件除外。</w:t>
      </w:r>
    </w:p>
    <w:p>
      <w:pPr>
        <w:pStyle w:val="2"/>
        <w:tabs>
          <w:tab w:val="left" w:pos="1281"/>
        </w:tabs>
        <w:spacing w:before="39"/>
        <w:ind w:left="0" w:right="264" w:firstLine="0"/>
        <w:jc w:val="center"/>
        <w:rPr>
          <w:rFonts w:hint="eastAsia" w:ascii="黑体" w:eastAsia="黑体"/>
        </w:rPr>
      </w:pPr>
      <w:r>
        <w:rPr>
          <w:rFonts w:hint="eastAsia" w:ascii="黑体" w:eastAsia="黑体"/>
        </w:rPr>
        <w:t>第七章</w:t>
      </w:r>
      <w:r>
        <w:rPr>
          <w:rFonts w:hint="eastAsia" w:ascii="黑体" w:eastAsia="黑体"/>
        </w:rPr>
        <w:tab/>
      </w:r>
      <w:r>
        <w:rPr>
          <w:rFonts w:hint="eastAsia" w:ascii="黑体" w:eastAsia="黑体"/>
        </w:rPr>
        <w:t>电子化材料</w:t>
      </w:r>
    </w:p>
    <w:p>
      <w:pPr>
        <w:pStyle w:val="2"/>
        <w:spacing w:before="186" w:line="348" w:lineRule="auto"/>
        <w:ind w:right="464"/>
        <w:jc w:val="both"/>
      </w:pPr>
      <w:r>
        <w:rPr>
          <w:rFonts w:hint="eastAsia" w:ascii="黑体" w:eastAsia="黑体"/>
        </w:rPr>
        <w:t>第四十五条 【概念与效力】</w:t>
      </w:r>
      <w:r>
        <w:t>本规则所称电子化材料是指案</w:t>
      </w:r>
      <w:r>
        <w:rPr>
          <w:w w:val="95"/>
        </w:rPr>
        <w:t xml:space="preserve">件在受理、审判、执行等各流程环节中形成的以电子化方式表现 </w:t>
      </w:r>
      <w:r>
        <w:t>的诉讼材料和证据材料。</w:t>
      </w:r>
    </w:p>
    <w:p>
      <w:pPr>
        <w:pStyle w:val="2"/>
        <w:spacing w:before="40" w:line="348" w:lineRule="auto"/>
        <w:ind w:right="473"/>
        <w:jc w:val="both"/>
      </w:pPr>
      <w:r>
        <w:rPr>
          <w:w w:val="95"/>
        </w:rPr>
        <w:t>依法形成的电子化材料，与纸质原件具有同等法律效力，符 合</w:t>
      </w:r>
      <w:r>
        <w:t>条件的可以直接在诉讼中使用。</w:t>
      </w:r>
    </w:p>
    <w:p>
      <w:pPr>
        <w:pStyle w:val="2"/>
        <w:spacing w:before="40" w:line="348" w:lineRule="auto"/>
        <w:ind w:right="464"/>
        <w:jc w:val="both"/>
      </w:pPr>
      <w:r>
        <w:rPr>
          <w:rFonts w:hint="eastAsia" w:ascii="黑体" w:eastAsia="黑体"/>
        </w:rPr>
        <w:t>第四十六条 【当事人选择权】</w:t>
      </w:r>
      <w:r>
        <w:t>使用电子化材料开展在线诉</w:t>
      </w:r>
      <w:r>
        <w:rPr>
          <w:w w:val="95"/>
        </w:rPr>
        <w:t xml:space="preserve">讼一般应当事先征得当事人同意，不得强迫当事人接受和使用电 </w:t>
      </w:r>
      <w:r>
        <w:t>子化材料。</w:t>
      </w:r>
    </w:p>
    <w:p>
      <w:pPr>
        <w:pStyle w:val="2"/>
        <w:spacing w:before="41" w:line="348" w:lineRule="auto"/>
        <w:ind w:right="473"/>
        <w:jc w:val="both"/>
      </w:pPr>
      <w:r>
        <w:rPr>
          <w:w w:val="95"/>
        </w:rPr>
        <w:t>当事人在诉讼中坚持要求提供纸质诉讼材料的，人民法院应 当</w:t>
      </w:r>
      <w:r>
        <w:t>提供。</w:t>
      </w:r>
    </w:p>
    <w:p>
      <w:pPr>
        <w:pStyle w:val="2"/>
        <w:spacing w:before="40" w:line="348" w:lineRule="auto"/>
        <w:ind w:right="463"/>
        <w:jc w:val="both"/>
      </w:pPr>
      <w:r>
        <w:rPr>
          <w:rFonts w:hint="eastAsia" w:ascii="黑体" w:eastAsia="黑体"/>
          <w:spacing w:val="1"/>
        </w:rPr>
        <w:t>第四十七条 【材料形成】</w:t>
      </w:r>
      <w:r>
        <w:rPr>
          <w:spacing w:val="-8"/>
        </w:rPr>
        <w:t>电子化材料除办案人员制作以外， 一般以当事人自愿主动提交为主。</w:t>
      </w:r>
    </w:p>
    <w:p>
      <w:pPr>
        <w:pStyle w:val="2"/>
        <w:spacing w:before="40" w:line="348" w:lineRule="auto"/>
        <w:ind w:right="477"/>
        <w:jc w:val="both"/>
      </w:pPr>
      <w:r>
        <w:rPr>
          <w:spacing w:val="15"/>
        </w:rPr>
        <w:t>人民法院应当积极引导当事人通过电子诉讼平台提交电子</w:t>
      </w:r>
      <w:r>
        <w:rPr>
          <w:spacing w:val="-11"/>
        </w:rPr>
        <w:t>化 材料。当事人提交纸质材料的，人民法院应当及时将其扫描引</w:t>
      </w:r>
      <w:r>
        <w:t>入办案系统。</w:t>
      </w:r>
    </w:p>
    <w:p>
      <w:pPr>
        <w:spacing w:after="0" w:line="348" w:lineRule="auto"/>
        <w:jc w:val="both"/>
        <w:sectPr>
          <w:pgSz w:w="11920" w:h="16850"/>
          <w:pgMar w:top="1540" w:right="660" w:bottom="280" w:left="1500" w:header="720" w:footer="720" w:gutter="0"/>
        </w:sectPr>
      </w:pPr>
    </w:p>
    <w:p>
      <w:pPr>
        <w:pStyle w:val="2"/>
        <w:spacing w:before="11"/>
        <w:ind w:left="0" w:firstLine="0"/>
        <w:rPr>
          <w:sz w:val="13"/>
        </w:rPr>
      </w:pPr>
    </w:p>
    <w:p>
      <w:pPr>
        <w:pStyle w:val="2"/>
        <w:spacing w:before="55" w:line="348" w:lineRule="auto"/>
        <w:ind w:right="350"/>
      </w:pPr>
      <w:r>
        <w:rPr>
          <w:w w:val="95"/>
        </w:rPr>
        <w:t>办案人员在案件审理执行中制作的诉讼材料，应当按照有关 规</w:t>
      </w:r>
      <w:r>
        <w:t>定引入办案系统。</w:t>
      </w:r>
    </w:p>
    <w:p>
      <w:pPr>
        <w:pStyle w:val="2"/>
        <w:tabs>
          <w:tab w:val="left" w:pos="2794"/>
        </w:tabs>
        <w:spacing w:before="39" w:line="348" w:lineRule="auto"/>
        <w:ind w:right="731"/>
      </w:pPr>
      <w:r>
        <w:rPr>
          <w:rFonts w:hint="eastAsia" w:ascii="黑体" w:eastAsia="黑体"/>
          <w:spacing w:val="6"/>
        </w:rPr>
        <w:t>第</w:t>
      </w:r>
      <w:r>
        <w:rPr>
          <w:rFonts w:hint="eastAsia" w:ascii="黑体" w:eastAsia="黑体"/>
          <w:spacing w:val="9"/>
        </w:rPr>
        <w:t>四</w:t>
      </w:r>
      <w:r>
        <w:rPr>
          <w:rFonts w:hint="eastAsia" w:ascii="黑体" w:eastAsia="黑体"/>
          <w:spacing w:val="6"/>
        </w:rPr>
        <w:t>十</w:t>
      </w:r>
      <w:r>
        <w:rPr>
          <w:rFonts w:hint="eastAsia" w:ascii="黑体" w:eastAsia="黑体"/>
          <w:spacing w:val="9"/>
        </w:rPr>
        <w:t>八</w:t>
      </w:r>
      <w:r>
        <w:rPr>
          <w:rFonts w:hint="eastAsia" w:ascii="黑体" w:eastAsia="黑体"/>
        </w:rPr>
        <w:t>条</w:t>
      </w:r>
      <w:r>
        <w:rPr>
          <w:rFonts w:hint="eastAsia" w:ascii="黑体" w:eastAsia="黑体"/>
        </w:rPr>
        <w:tab/>
      </w:r>
      <w:r>
        <w:rPr>
          <w:rFonts w:hint="eastAsia" w:ascii="黑体" w:eastAsia="黑体"/>
          <w:spacing w:val="9"/>
        </w:rPr>
        <w:t>【电子</w:t>
      </w:r>
      <w:r>
        <w:rPr>
          <w:rFonts w:hint="eastAsia" w:ascii="黑体" w:eastAsia="黑体"/>
          <w:spacing w:val="7"/>
        </w:rPr>
        <w:t>化</w:t>
      </w:r>
      <w:r>
        <w:rPr>
          <w:rFonts w:hint="eastAsia" w:ascii="黑体" w:eastAsia="黑体"/>
          <w:spacing w:val="9"/>
        </w:rPr>
        <w:t>材料</w:t>
      </w:r>
      <w:r>
        <w:rPr>
          <w:rFonts w:hint="eastAsia" w:ascii="黑体" w:eastAsia="黑体"/>
          <w:spacing w:val="7"/>
        </w:rPr>
        <w:t>审</w:t>
      </w:r>
      <w:r>
        <w:rPr>
          <w:rFonts w:hint="eastAsia" w:ascii="黑体" w:eastAsia="黑体"/>
          <w:spacing w:val="9"/>
        </w:rPr>
        <w:t>核</w:t>
      </w:r>
      <w:r>
        <w:rPr>
          <w:rFonts w:hint="eastAsia" w:ascii="黑体" w:eastAsia="黑体"/>
          <w:spacing w:val="12"/>
        </w:rPr>
        <w:t>】</w:t>
      </w:r>
      <w:r>
        <w:rPr>
          <w:spacing w:val="9"/>
        </w:rPr>
        <w:t>对</w:t>
      </w:r>
      <w:r>
        <w:rPr>
          <w:spacing w:val="7"/>
        </w:rPr>
        <w:t>于</w:t>
      </w:r>
      <w:r>
        <w:rPr>
          <w:spacing w:val="9"/>
        </w:rPr>
        <w:t>当事</w:t>
      </w:r>
      <w:r>
        <w:rPr>
          <w:spacing w:val="7"/>
        </w:rPr>
        <w:t>人</w:t>
      </w:r>
      <w:r>
        <w:rPr>
          <w:spacing w:val="9"/>
        </w:rPr>
        <w:t>提交的</w:t>
      </w:r>
      <w:r>
        <w:rPr>
          <w:spacing w:val="7"/>
        </w:rPr>
        <w:t>电</w:t>
      </w:r>
      <w:r>
        <w:rPr>
          <w:spacing w:val="-14"/>
        </w:rPr>
        <w:t>子</w:t>
      </w:r>
      <w:r>
        <w:t>化 诉讼材料和证据材料，人民法院应围绕以下方面进行审核：</w:t>
      </w:r>
    </w:p>
    <w:p>
      <w:pPr>
        <w:pStyle w:val="2"/>
        <w:spacing w:before="38"/>
        <w:ind w:left="842" w:firstLine="0"/>
      </w:pPr>
      <w:r>
        <w:t>（一）电子化材料的来源、形式等是否合法；</w:t>
      </w:r>
    </w:p>
    <w:p>
      <w:pPr>
        <w:pStyle w:val="2"/>
        <w:spacing w:before="187"/>
        <w:ind w:left="842" w:firstLine="0"/>
      </w:pPr>
      <w:r>
        <w:t>（二）对方当事人是否对此提出异议；</w:t>
      </w:r>
    </w:p>
    <w:p>
      <w:pPr>
        <w:pStyle w:val="2"/>
        <w:spacing w:before="189"/>
        <w:ind w:left="842" w:firstLine="0"/>
      </w:pPr>
      <w:r>
        <w:t>（三）是否存在材料不真实的合理怀疑；</w:t>
      </w:r>
    </w:p>
    <w:p>
      <w:pPr>
        <w:pStyle w:val="2"/>
        <w:spacing w:before="185" w:line="348" w:lineRule="auto"/>
        <w:ind w:left="842" w:right="505" w:firstLine="0"/>
      </w:pPr>
      <w:r>
        <w:rPr>
          <w:w w:val="95"/>
        </w:rPr>
        <w:t>（四）其他按照有关规定应予审核的内容。 经审核通过后的</w:t>
      </w:r>
      <w:r>
        <w:t>电子化材料，可以直接在诉讼中使用，不再</w:t>
      </w:r>
    </w:p>
    <w:p>
      <w:pPr>
        <w:pStyle w:val="2"/>
        <w:spacing w:before="42" w:line="348" w:lineRule="auto"/>
        <w:ind w:right="425" w:firstLine="0"/>
      </w:pPr>
      <w:r>
        <w:rPr>
          <w:w w:val="95"/>
        </w:rPr>
        <w:t xml:space="preserve">提交纸质原件。但具有下列情形之一的，人民法院可以要求提供 </w:t>
      </w:r>
      <w:r>
        <w:t>纸质原件：</w:t>
      </w:r>
    </w:p>
    <w:p>
      <w:pPr>
        <w:pStyle w:val="2"/>
        <w:spacing w:before="40"/>
        <w:ind w:left="842" w:firstLine="0"/>
      </w:pPr>
      <w:r>
        <w:t>（一）对方当事人申请提供原件的；</w:t>
      </w:r>
    </w:p>
    <w:p>
      <w:pPr>
        <w:pStyle w:val="2"/>
        <w:spacing w:before="185"/>
        <w:ind w:left="842" w:firstLine="0"/>
      </w:pPr>
      <w:r>
        <w:t>（二）根据案件审理情况，需要核对原件的；</w:t>
      </w:r>
    </w:p>
    <w:p>
      <w:pPr>
        <w:pStyle w:val="2"/>
        <w:spacing w:before="186" w:line="348" w:lineRule="auto"/>
        <w:ind w:right="684"/>
      </w:pPr>
      <w:r>
        <w:rPr>
          <w:spacing w:val="-15"/>
          <w:w w:val="95"/>
        </w:rPr>
        <w:t>（三）</w:t>
      </w:r>
      <w:r>
        <w:rPr>
          <w:spacing w:val="-17"/>
          <w:w w:val="95"/>
        </w:rPr>
        <w:t xml:space="preserve">为防止虚假诉讼、“套路贷”等需要对案件主要证据进 </w:t>
      </w:r>
      <w:r>
        <w:rPr>
          <w:spacing w:val="-17"/>
        </w:rPr>
        <w:t>行核实的；</w:t>
      </w:r>
    </w:p>
    <w:p>
      <w:pPr>
        <w:pStyle w:val="2"/>
        <w:spacing w:before="39"/>
        <w:ind w:left="842" w:firstLine="0"/>
      </w:pPr>
      <w:r>
        <w:t>（四）人民法院认为有必要提供原件的其他情形。</w:t>
      </w:r>
    </w:p>
    <w:p>
      <w:pPr>
        <w:pStyle w:val="2"/>
        <w:spacing w:before="188" w:line="348" w:lineRule="auto"/>
        <w:ind w:right="468"/>
        <w:jc w:val="both"/>
      </w:pPr>
      <w:r>
        <w:rPr>
          <w:rFonts w:hint="eastAsia" w:ascii="黑体" w:eastAsia="黑体"/>
        </w:rPr>
        <w:t>第四十九条 【网上举证】</w:t>
      </w:r>
      <w:r>
        <w:t>当事人对于自己提出的主张，可</w:t>
      </w:r>
      <w:r>
        <w:rPr>
          <w:w w:val="95"/>
        </w:rPr>
        <w:t xml:space="preserve">以通过扫描、拍照等方式将证据材料电子化并通过电子诉讼平台 </w:t>
      </w:r>
      <w:r>
        <w:t>进行提交举证。网上举证期限与线下一致。</w:t>
      </w:r>
    </w:p>
    <w:p>
      <w:pPr>
        <w:pStyle w:val="2"/>
        <w:spacing w:before="41" w:line="348" w:lineRule="auto"/>
        <w:ind w:right="751"/>
        <w:jc w:val="both"/>
      </w:pPr>
      <w:r>
        <w:rPr>
          <w:rFonts w:hint="eastAsia" w:ascii="黑体" w:eastAsia="黑体"/>
          <w:w w:val="95"/>
        </w:rPr>
        <w:t>第五十条 【证据交换】</w:t>
      </w:r>
      <w:r>
        <w:rPr>
          <w:w w:val="95"/>
        </w:rPr>
        <w:t xml:space="preserve">对于当事人在开庭前提交的电子化证据材料，人民法院可以通过电子诉讼平台或其他方式送交对 </w:t>
      </w:r>
      <w:r>
        <w:t>方</w:t>
      </w:r>
    </w:p>
    <w:p>
      <w:pPr>
        <w:spacing w:after="0" w:line="348" w:lineRule="auto"/>
        <w:jc w:val="both"/>
        <w:sectPr>
          <w:pgSz w:w="11920" w:h="16850"/>
          <w:pgMar w:top="1600" w:right="660" w:bottom="280" w:left="1500" w:header="720" w:footer="720" w:gutter="0"/>
        </w:sectPr>
      </w:pPr>
    </w:p>
    <w:p>
      <w:pPr>
        <w:pStyle w:val="2"/>
        <w:spacing w:before="40" w:line="348" w:lineRule="auto"/>
        <w:ind w:left="101" w:right="482" w:firstLine="0"/>
        <w:jc w:val="both"/>
      </w:pPr>
      <w:r>
        <w:rPr>
          <w:spacing w:val="6"/>
          <w:w w:val="95"/>
        </w:rPr>
        <w:t xml:space="preserve">当事人，听取对方当事人的意见。当事人可以通过电子诉讼平台  对此发表质证意见，勾选是否认可证据真实性、合法性以及与待 </w:t>
      </w:r>
      <w:r>
        <w:t>证事实的关联性，并就证据证明力有无和大小进行说明。</w:t>
      </w:r>
    </w:p>
    <w:p>
      <w:pPr>
        <w:pStyle w:val="2"/>
        <w:spacing w:before="41" w:line="348" w:lineRule="auto"/>
        <w:ind w:right="319"/>
      </w:pPr>
      <w:r>
        <w:rPr>
          <w:w w:val="95"/>
        </w:rPr>
        <w:t xml:space="preserve">人民法院可以依照当事人申请或者依照职权调查收集证据， </w:t>
      </w:r>
      <w:r>
        <w:t>对于依照职权调查收集的证据，可以通过电子诉讼平台向当事人出示并听取意见。</w:t>
      </w:r>
    </w:p>
    <w:p>
      <w:pPr>
        <w:pStyle w:val="2"/>
        <w:spacing w:before="38" w:line="348" w:lineRule="auto"/>
        <w:ind w:right="467"/>
        <w:jc w:val="both"/>
      </w:pPr>
      <w:r>
        <w:rPr>
          <w:rFonts w:hint="eastAsia" w:ascii="黑体" w:eastAsia="黑体"/>
          <w:spacing w:val="-9"/>
        </w:rPr>
        <w:t>第五十一条 【证人作证】</w:t>
      </w:r>
      <w:r>
        <w:rPr>
          <w:spacing w:val="-12"/>
        </w:rPr>
        <w:t>证人、鉴定人、勘验人、具有专 门</w:t>
      </w:r>
      <w:r>
        <w:rPr>
          <w:spacing w:val="5"/>
          <w:w w:val="95"/>
        </w:rPr>
        <w:t>知识的人出具意见的，可以在电子诉讼平台上提交身份证明， 并</w:t>
      </w:r>
      <w:r>
        <w:rPr>
          <w:spacing w:val="5"/>
        </w:rPr>
        <w:t>在网上提交证明意见。</w:t>
      </w:r>
    </w:p>
    <w:p>
      <w:pPr>
        <w:pStyle w:val="2"/>
        <w:spacing w:before="38" w:line="348" w:lineRule="auto"/>
        <w:ind w:right="464"/>
        <w:jc w:val="both"/>
      </w:pPr>
      <w:r>
        <w:rPr>
          <w:rFonts w:hint="eastAsia" w:ascii="黑体" w:eastAsia="黑体"/>
        </w:rPr>
        <w:t>第五十二条 【电子质证】</w:t>
      </w:r>
      <w:r>
        <w:t>除当事人明确不同意电子质证方</w:t>
      </w:r>
      <w:r>
        <w:rPr>
          <w:w w:val="95"/>
        </w:rPr>
        <w:t xml:space="preserve">式外，线下开庭或者在线庭审时，原则上均应当依托电子化证据 </w:t>
      </w:r>
      <w:r>
        <w:t>材料进行庭审示证。</w:t>
      </w:r>
    </w:p>
    <w:p>
      <w:pPr>
        <w:pStyle w:val="2"/>
        <w:spacing w:before="41" w:line="348" w:lineRule="auto"/>
        <w:ind w:right="480"/>
        <w:jc w:val="both"/>
      </w:pPr>
      <w:r>
        <w:rPr>
          <w:w w:val="95"/>
        </w:rPr>
        <w:t xml:space="preserve">采用电子质证方式进行法庭调查时，法官应当特别说明“本 案经当事人同意进行电子化证据材料的质证，质证结果具有与证 </w:t>
      </w:r>
      <w:r>
        <w:t>据原件质证的同等法律效力”。</w:t>
      </w:r>
    </w:p>
    <w:p>
      <w:pPr>
        <w:pStyle w:val="2"/>
        <w:spacing w:before="38" w:line="348" w:lineRule="auto"/>
        <w:ind w:right="377"/>
        <w:jc w:val="both"/>
      </w:pPr>
      <w:r>
        <w:rPr>
          <w:rFonts w:hint="eastAsia" w:ascii="黑体" w:eastAsia="黑体"/>
          <w:spacing w:val="14"/>
        </w:rPr>
        <w:t>第五十三条 【电子化证据认证】</w:t>
      </w:r>
      <w:r>
        <w:rPr>
          <w:spacing w:val="6"/>
        </w:rPr>
        <w:t>经审核通过不再提交纸质</w:t>
      </w:r>
      <w:r>
        <w:rPr>
          <w:spacing w:val="-5"/>
          <w:w w:val="95"/>
        </w:rPr>
        <w:t xml:space="preserve">原件的电子化证据材料不具有当然的证明力，应经过当事人举证、 </w:t>
      </w:r>
      <w:r>
        <w:rPr>
          <w:spacing w:val="3"/>
        </w:rPr>
        <w:t>质证并由法官对其真实性、关联性、合法性作专门判断后才能作为认定案件事实的依据。</w:t>
      </w:r>
    </w:p>
    <w:p>
      <w:pPr>
        <w:pStyle w:val="2"/>
        <w:spacing w:before="37" w:line="348" w:lineRule="auto"/>
        <w:ind w:right="473"/>
        <w:jc w:val="both"/>
      </w:pPr>
      <w:r>
        <w:rPr>
          <w:w w:val="95"/>
        </w:rPr>
        <w:t>电子数据及其他电子化证据材料证明力的审核认定，按照最 高</w:t>
      </w:r>
      <w:r>
        <w:t>人民法院《关于民事诉讼证据的若干规定》的有关规定执行。</w:t>
      </w:r>
    </w:p>
    <w:p>
      <w:pPr>
        <w:spacing w:after="0" w:line="348" w:lineRule="auto"/>
        <w:jc w:val="both"/>
        <w:sectPr>
          <w:pgSz w:w="11920" w:h="16850"/>
          <w:pgMar w:top="1540" w:right="660" w:bottom="280" w:left="1500" w:header="720" w:footer="720" w:gutter="0"/>
        </w:sectPr>
      </w:pPr>
    </w:p>
    <w:p>
      <w:pPr>
        <w:pStyle w:val="2"/>
        <w:spacing w:before="7"/>
        <w:ind w:left="0" w:firstLine="0"/>
        <w:rPr>
          <w:sz w:val="18"/>
        </w:rPr>
      </w:pPr>
    </w:p>
    <w:p>
      <w:pPr>
        <w:pStyle w:val="2"/>
        <w:spacing w:before="54" w:line="348" w:lineRule="auto"/>
        <w:ind w:right="464"/>
        <w:jc w:val="both"/>
      </w:pPr>
      <w:r>
        <w:rPr>
          <w:rFonts w:hint="eastAsia" w:ascii="黑体" w:eastAsia="黑体"/>
          <w:spacing w:val="6"/>
        </w:rPr>
        <w:t>第五十四条 【法院电子化材料】</w:t>
      </w:r>
      <w:r>
        <w:rPr>
          <w:spacing w:val="10"/>
        </w:rPr>
        <w:t>当事人选择在线诉讼的， 法院应当优先通过电子化方式办理案件。</w:t>
      </w:r>
    </w:p>
    <w:p>
      <w:pPr>
        <w:pStyle w:val="2"/>
        <w:spacing w:before="40" w:line="348" w:lineRule="auto"/>
        <w:ind w:right="480"/>
        <w:jc w:val="both"/>
      </w:pPr>
      <w:r>
        <w:rPr>
          <w:spacing w:val="-1"/>
          <w:w w:val="95"/>
        </w:rPr>
        <w:t xml:space="preserve">大力推进网上办案，程序性法律文书、评议笔录、裁判文书 </w:t>
      </w:r>
      <w:r>
        <w:rPr>
          <w:spacing w:val="1"/>
          <w:w w:val="95"/>
        </w:rPr>
        <w:t xml:space="preserve">等各类诉讼材料一般应在办案系统内制作完成；相关诉讼材料需 </w:t>
      </w:r>
      <w:r>
        <w:t>要流转、审签的，原则上应当网上办理。</w:t>
      </w:r>
    </w:p>
    <w:p>
      <w:pPr>
        <w:pStyle w:val="2"/>
        <w:spacing w:before="38" w:line="348" w:lineRule="auto"/>
        <w:ind w:right="473"/>
        <w:jc w:val="both"/>
      </w:pPr>
      <w:r>
        <w:rPr>
          <w:w w:val="95"/>
        </w:rPr>
        <w:t>对于办案中形成的各类纸质诉讼材料，应按照电子卷宗同步 生</w:t>
      </w:r>
      <w:r>
        <w:t>成要求及时扫描引入办案系统。</w:t>
      </w:r>
    </w:p>
    <w:p>
      <w:pPr>
        <w:pStyle w:val="2"/>
        <w:tabs>
          <w:tab w:val="left" w:pos="1281"/>
        </w:tabs>
        <w:spacing w:before="41"/>
        <w:ind w:left="0" w:right="264" w:firstLine="0"/>
        <w:jc w:val="center"/>
        <w:rPr>
          <w:rFonts w:hint="eastAsia" w:ascii="黑体" w:eastAsia="黑体"/>
        </w:rPr>
      </w:pPr>
      <w:r>
        <w:rPr>
          <w:rFonts w:hint="eastAsia" w:ascii="黑体" w:eastAsia="黑体"/>
        </w:rPr>
        <w:t>第八章</w:t>
      </w:r>
      <w:r>
        <w:rPr>
          <w:rFonts w:hint="eastAsia" w:ascii="黑体" w:eastAsia="黑体"/>
        </w:rPr>
        <w:tab/>
      </w:r>
      <w:r>
        <w:rPr>
          <w:rFonts w:hint="eastAsia" w:ascii="黑体" w:eastAsia="黑体"/>
        </w:rPr>
        <w:t>在线庭审</w:t>
      </w:r>
    </w:p>
    <w:p>
      <w:pPr>
        <w:pStyle w:val="2"/>
        <w:spacing w:before="187" w:line="348" w:lineRule="auto"/>
        <w:ind w:right="465"/>
        <w:jc w:val="both"/>
      </w:pPr>
      <w:r>
        <w:rPr>
          <w:rFonts w:hint="eastAsia" w:ascii="黑体" w:eastAsia="黑体"/>
          <w:spacing w:val="5"/>
        </w:rPr>
        <w:t>第五十五条  【概念】</w:t>
      </w:r>
      <w:r>
        <w:rPr>
          <w:spacing w:val="10"/>
        </w:rPr>
        <w:t>本规则所称在线庭审是指通过网上</w:t>
      </w:r>
      <w:r>
        <w:rPr>
          <w:spacing w:val="5"/>
        </w:rPr>
        <w:t>视 频方式在电子诉讼平台上组织的开庭审判活动，庭前证据交</w:t>
      </w:r>
      <w:r>
        <w:rPr>
          <w:spacing w:val="9"/>
          <w:w w:val="90"/>
        </w:rPr>
        <w:t xml:space="preserve">换、听证、调查、调解、执行约谈等在线诉讼活动可以参照本规则 </w:t>
      </w:r>
      <w:r>
        <w:rPr>
          <w:spacing w:val="14"/>
        </w:rPr>
        <w:t>执 行 。</w:t>
      </w:r>
    </w:p>
    <w:p>
      <w:pPr>
        <w:pStyle w:val="2"/>
        <w:spacing w:before="40" w:line="348" w:lineRule="auto"/>
        <w:ind w:right="468"/>
        <w:jc w:val="both"/>
      </w:pPr>
      <w:r>
        <w:rPr>
          <w:rFonts w:hint="eastAsia" w:ascii="黑体" w:eastAsia="黑体"/>
        </w:rPr>
        <w:t>第五十六条 【适用范围】</w:t>
      </w:r>
      <w:r>
        <w:t>人民法院开庭审理案件，根据案</w:t>
      </w:r>
      <w:r>
        <w:rPr>
          <w:w w:val="95"/>
        </w:rPr>
        <w:t xml:space="preserve">件具体情况，可以决定采取在线视频方式进行。但具有下列情形 </w:t>
      </w:r>
      <w:r>
        <w:t>之一的，不得适用在线庭审：</w:t>
      </w:r>
    </w:p>
    <w:p>
      <w:pPr>
        <w:pStyle w:val="2"/>
        <w:spacing w:before="38" w:line="348" w:lineRule="auto"/>
        <w:ind w:right="473"/>
        <w:jc w:val="both"/>
      </w:pPr>
      <w:r>
        <w:rPr>
          <w:spacing w:val="11"/>
          <w:w w:val="95"/>
        </w:rPr>
        <w:t>（一</w:t>
      </w:r>
      <w:r>
        <w:rPr>
          <w:spacing w:val="-53"/>
          <w:w w:val="95"/>
        </w:rPr>
        <w:t>）</w:t>
      </w:r>
      <w:r>
        <w:rPr>
          <w:w w:val="95"/>
        </w:rPr>
        <w:t>双方当事人明确表示不同意，或者一方当事人表示不 同</w:t>
      </w:r>
      <w:r>
        <w:t>意且有正当理由的；</w:t>
      </w:r>
    </w:p>
    <w:p>
      <w:pPr>
        <w:pStyle w:val="2"/>
        <w:spacing w:before="40"/>
        <w:ind w:left="842" w:firstLine="0"/>
        <w:jc w:val="both"/>
      </w:pPr>
      <w:r>
        <w:rPr>
          <w:spacing w:val="11"/>
          <w:w w:val="95"/>
        </w:rPr>
        <w:t>（</w:t>
      </w:r>
      <w:r>
        <w:rPr>
          <w:spacing w:val="9"/>
          <w:w w:val="95"/>
        </w:rPr>
        <w:t>二</w:t>
      </w:r>
      <w:r>
        <w:rPr>
          <w:spacing w:val="-111"/>
          <w:w w:val="95"/>
        </w:rPr>
        <w:t>）</w:t>
      </w:r>
      <w:r>
        <w:rPr>
          <w:spacing w:val="5"/>
          <w:w w:val="95"/>
        </w:rPr>
        <w:t>双方当事人均不具备参与在线庭审的技术条件和能力 的；</w:t>
      </w:r>
    </w:p>
    <w:p>
      <w:pPr>
        <w:pStyle w:val="2"/>
        <w:spacing w:before="224"/>
        <w:ind w:left="842" w:firstLine="0"/>
      </w:pPr>
      <w:r>
        <w:t>（三）需要现场查明身份、核对原件、查验实物的；</w:t>
      </w:r>
    </w:p>
    <w:p>
      <w:pPr>
        <w:pStyle w:val="2"/>
        <w:spacing w:before="187"/>
        <w:ind w:left="842" w:firstLine="0"/>
      </w:pPr>
      <w:r>
        <w:t>（四）人民法院认为存在其他不宜适用在线庭审情形的。</w:t>
      </w:r>
    </w:p>
    <w:p>
      <w:pPr>
        <w:spacing w:after="0"/>
        <w:sectPr>
          <w:pgSz w:w="11920" w:h="16850"/>
          <w:pgMar w:top="1540" w:right="660" w:bottom="280" w:left="1500" w:header="720" w:footer="720" w:gutter="0"/>
        </w:sectPr>
      </w:pPr>
    </w:p>
    <w:p>
      <w:pPr>
        <w:pStyle w:val="2"/>
        <w:spacing w:before="11"/>
        <w:ind w:left="0" w:firstLine="0"/>
        <w:rPr>
          <w:sz w:val="13"/>
        </w:rPr>
      </w:pPr>
    </w:p>
    <w:p>
      <w:pPr>
        <w:pStyle w:val="2"/>
        <w:spacing w:before="55" w:line="348" w:lineRule="auto"/>
        <w:ind w:right="473"/>
        <w:jc w:val="both"/>
      </w:pPr>
      <w:r>
        <w:rPr>
          <w:w w:val="95"/>
        </w:rPr>
        <w:t>仅一方当事人选择在线庭审的，可以根据案件情况，采用一 方</w:t>
      </w:r>
      <w:r>
        <w:t>当事人在线、另一方当事人线下的方式开庭。</w:t>
      </w:r>
    </w:p>
    <w:p>
      <w:pPr>
        <w:pStyle w:val="2"/>
        <w:spacing w:before="39" w:line="348" w:lineRule="auto"/>
        <w:ind w:right="480"/>
        <w:jc w:val="both"/>
      </w:pPr>
      <w:r>
        <w:rPr>
          <w:w w:val="95"/>
        </w:rPr>
        <w:t xml:space="preserve">采用在线庭审方式审理的案件，审理过程中出现上述情形之 一的，应当将案件转为线下开庭方式审理。已完成的在线庭审活 </w:t>
      </w:r>
      <w:r>
        <w:t>动具有法律效力。</w:t>
      </w:r>
    </w:p>
    <w:p>
      <w:pPr>
        <w:pStyle w:val="2"/>
        <w:spacing w:before="38" w:line="348" w:lineRule="auto"/>
        <w:ind w:right="464"/>
        <w:jc w:val="both"/>
      </w:pPr>
      <w:r>
        <w:rPr>
          <w:rFonts w:hint="eastAsia" w:ascii="黑体" w:eastAsia="黑体"/>
        </w:rPr>
        <w:t>第五十七条 【在线审理告知】</w:t>
      </w:r>
      <w:r>
        <w:t xml:space="preserve">决定适用在线庭审方式前， </w:t>
      </w:r>
      <w:r>
        <w:rPr>
          <w:w w:val="95"/>
        </w:rPr>
        <w:t xml:space="preserve">主审法官、书记员应当将收到的证据材料、举证通知书等送达当 </w:t>
      </w:r>
      <w:r>
        <w:t>事人，向其发放在线庭审告知书并征求其意见。</w:t>
      </w:r>
    </w:p>
    <w:p>
      <w:pPr>
        <w:pStyle w:val="2"/>
        <w:spacing w:before="42" w:line="348" w:lineRule="auto"/>
        <w:ind w:right="473"/>
        <w:jc w:val="both"/>
      </w:pPr>
      <w:r>
        <w:rPr>
          <w:w w:val="95"/>
        </w:rPr>
        <w:t>人民法院根据案件情况，认为符合适用在线庭审情形的，可 以</w:t>
      </w:r>
      <w:r>
        <w:t>决定适用在线庭审。</w:t>
      </w:r>
    </w:p>
    <w:p>
      <w:pPr>
        <w:pStyle w:val="2"/>
        <w:spacing w:before="39" w:line="348" w:lineRule="auto"/>
        <w:ind w:right="468"/>
        <w:jc w:val="both"/>
      </w:pPr>
      <w:r>
        <w:rPr>
          <w:rFonts w:hint="eastAsia" w:ascii="黑体" w:eastAsia="黑体"/>
        </w:rPr>
        <w:t>第五十八条 【庭审环境】</w:t>
      </w:r>
      <w:r>
        <w:t>独任法官、合议庭一般应在互联</w:t>
      </w:r>
      <w:r>
        <w:rPr>
          <w:w w:val="95"/>
        </w:rPr>
        <w:t xml:space="preserve">网法庭内参加在线庭审，如果确需在其他场所开庭的，应当报请 </w:t>
      </w:r>
      <w:r>
        <w:t>本院院长批准，并保证开庭场所庄重严肃，庭审礼仪规范。</w:t>
      </w:r>
    </w:p>
    <w:p>
      <w:pPr>
        <w:pStyle w:val="2"/>
        <w:spacing w:before="39" w:line="348" w:lineRule="auto"/>
        <w:ind w:right="480"/>
        <w:jc w:val="both"/>
      </w:pPr>
      <w:r>
        <w:rPr>
          <w:w w:val="95"/>
        </w:rPr>
        <w:t xml:space="preserve">当事人及其他诉讼参与人应当选择庄重安静、光线适宜、信 号良好且相对封闭的场所，通过电脑、移动手机等互联网终端设  备参加在线庭审。不得在商场、网吧等影响庭审视频效果以及娱  乐场所等有损庭审严肃性的场所参加在线庭审，禁止驾驶交通工 </w:t>
      </w:r>
      <w:r>
        <w:t>具时或在醉酒等精神状态异常情况下参加庭审。</w:t>
      </w:r>
    </w:p>
    <w:p>
      <w:pPr>
        <w:pStyle w:val="2"/>
        <w:spacing w:before="38" w:line="348" w:lineRule="auto"/>
        <w:ind w:right="557"/>
      </w:pPr>
      <w:r>
        <w:rPr>
          <w:rFonts w:hint="eastAsia" w:ascii="黑体" w:eastAsia="黑体"/>
        </w:rPr>
        <w:t>第五十九条 【着装规定】</w:t>
      </w:r>
      <w:r>
        <w:t>法官、书记员、律师等在线出庭履行职务的人员，应按照职业着装规定着装，其他诉讼参与人着正装。</w:t>
      </w:r>
    </w:p>
    <w:p>
      <w:pPr>
        <w:spacing w:after="0" w:line="348" w:lineRule="auto"/>
        <w:sectPr>
          <w:pgSz w:w="11920" w:h="16850"/>
          <w:pgMar w:top="1600" w:right="660" w:bottom="280" w:left="1500" w:header="720" w:footer="720" w:gutter="0"/>
        </w:sectPr>
      </w:pPr>
    </w:p>
    <w:p>
      <w:pPr>
        <w:pStyle w:val="2"/>
        <w:spacing w:before="38"/>
        <w:ind w:left="101" w:firstLine="0"/>
      </w:pPr>
      <w:r>
        <w:t>非履行职务的人员，应当文明着装。</w:t>
      </w:r>
    </w:p>
    <w:p>
      <w:pPr>
        <w:pStyle w:val="2"/>
        <w:spacing w:before="187" w:line="348" w:lineRule="auto"/>
        <w:ind w:right="479"/>
        <w:jc w:val="both"/>
      </w:pPr>
      <w:r>
        <w:rPr>
          <w:rFonts w:hint="eastAsia" w:ascii="黑体" w:eastAsia="黑体"/>
        </w:rPr>
        <w:t>第六十条  【专用账号】</w:t>
      </w:r>
      <w:r>
        <w:t>专用账号和密码是当事人及其他诉 讼参与人在电子诉讼平台参与庭审的身份标识。</w:t>
      </w:r>
    </w:p>
    <w:p>
      <w:pPr>
        <w:pStyle w:val="2"/>
        <w:spacing w:before="43" w:line="348" w:lineRule="auto"/>
        <w:ind w:right="478"/>
        <w:jc w:val="both"/>
      </w:pPr>
      <w:r>
        <w:t>当事人及其他诉讼参与人应当妥善保管电子诉讼平台专用账 号和密码, 不得授意他人使用其专用账号和密码冒充本人参加庭 审。他人不得冒充当事人或者其他诉讼参与人登录诉讼平台参加庭审。</w:t>
      </w:r>
    </w:p>
    <w:p>
      <w:pPr>
        <w:pStyle w:val="2"/>
        <w:spacing w:before="37" w:line="348" w:lineRule="auto"/>
        <w:ind w:right="468"/>
        <w:jc w:val="both"/>
      </w:pPr>
      <w:r>
        <w:rPr>
          <w:rFonts w:hint="eastAsia" w:ascii="黑体" w:eastAsia="黑体"/>
        </w:rPr>
        <w:t>第六十一条 【庭前测试】</w:t>
      </w:r>
      <w:r>
        <w:t>当事人及其他诉讼参与人应当在</w:t>
      </w:r>
      <w:r>
        <w:rPr>
          <w:w w:val="95"/>
        </w:rPr>
        <w:t xml:space="preserve">庭审前一日内登录电子诉讼平台进行庭前测试，确保庭审时网络 </w:t>
      </w:r>
      <w:r>
        <w:t>稳定、畅通，视频画面清晰，音频传输顺畅。</w:t>
      </w:r>
    </w:p>
    <w:p>
      <w:pPr>
        <w:pStyle w:val="2"/>
        <w:spacing w:before="40" w:line="348" w:lineRule="auto"/>
        <w:ind w:right="468"/>
        <w:jc w:val="both"/>
      </w:pPr>
      <w:r>
        <w:rPr>
          <w:rFonts w:hint="eastAsia" w:ascii="黑体" w:eastAsia="黑体"/>
          <w:spacing w:val="3"/>
        </w:rPr>
        <w:t>第六十二条【庭前准备】</w:t>
      </w:r>
      <w:r>
        <w:rPr>
          <w:spacing w:val="-10"/>
        </w:rPr>
        <w:t>在线庭审审理前，主审法官、书 记</w:t>
      </w:r>
      <w:r>
        <w:t>员应当做好以下准备工作：</w:t>
      </w:r>
    </w:p>
    <w:p>
      <w:pPr>
        <w:pStyle w:val="2"/>
        <w:spacing w:before="40" w:line="348" w:lineRule="auto"/>
        <w:ind w:right="473"/>
        <w:jc w:val="both"/>
      </w:pPr>
      <w:r>
        <w:rPr>
          <w:spacing w:val="-15"/>
        </w:rPr>
        <w:t>（一</w:t>
      </w:r>
      <w:r>
        <w:rPr>
          <w:spacing w:val="-99"/>
        </w:rPr>
        <w:t>）</w:t>
      </w:r>
      <w:r>
        <w:rPr>
          <w:spacing w:val="-26"/>
        </w:rPr>
        <w:t>最迟在开庭前三日将庭审时间、诉讼参与人身份资料、 手机号码等开庭信息提交电子诉讼平台完成开庭排期；</w:t>
      </w:r>
    </w:p>
    <w:p>
      <w:pPr>
        <w:pStyle w:val="2"/>
        <w:spacing w:before="40" w:line="348" w:lineRule="auto"/>
        <w:ind w:right="480"/>
        <w:jc w:val="both"/>
      </w:pPr>
      <w:r>
        <w:rPr>
          <w:spacing w:val="9"/>
          <w:w w:val="95"/>
        </w:rPr>
        <w:t>（二</w:t>
      </w:r>
      <w:r>
        <w:rPr>
          <w:spacing w:val="-84"/>
          <w:w w:val="95"/>
        </w:rPr>
        <w:t>）</w:t>
      </w:r>
      <w:r>
        <w:rPr>
          <w:spacing w:val="6"/>
          <w:w w:val="95"/>
        </w:rPr>
        <w:t xml:space="preserve">通知诉讼参与人至迟在开庭前一日凭收到的开庭码登 </w:t>
      </w:r>
      <w:r>
        <w:rPr>
          <w:w w:val="95"/>
        </w:rPr>
        <w:t xml:space="preserve">录在线庭审平台，按照技术人员的指引完成庭前测试，确保参加 </w:t>
      </w:r>
      <w:r>
        <w:t>庭审时网络稳定、畅通，视频画面清晰，音频传输流畅；</w:t>
      </w:r>
    </w:p>
    <w:p>
      <w:pPr>
        <w:pStyle w:val="2"/>
        <w:spacing w:before="38" w:line="348" w:lineRule="auto"/>
        <w:ind w:right="477"/>
        <w:jc w:val="both"/>
      </w:pPr>
      <w:r>
        <w:rPr>
          <w:w w:val="95"/>
        </w:rPr>
        <w:t>（三）正式开庭审理前，书记员提前至网络法庭检查网络庭 审软硬件环境，通过在线庭审平台身份认证等功能核实诉讼参与  人身份，查明当事人以及其他诉讼参与人是否进入在线庭审，宣  布法庭纪律。有证人、鉴定人等出庭的，应当在对其身份进行核</w:t>
      </w:r>
    </w:p>
    <w:p>
      <w:pPr>
        <w:spacing w:after="0" w:line="348" w:lineRule="auto"/>
        <w:jc w:val="both"/>
        <w:sectPr>
          <w:pgSz w:w="11920" w:h="16850"/>
          <w:pgMar w:top="1540" w:right="660" w:bottom="280" w:left="1500" w:header="720" w:footer="720" w:gutter="0"/>
        </w:sectPr>
      </w:pPr>
    </w:p>
    <w:p>
      <w:pPr>
        <w:pStyle w:val="2"/>
        <w:spacing w:before="38"/>
        <w:ind w:left="101" w:firstLine="0"/>
      </w:pPr>
      <w:r>
        <w:t>实后，告知其在线等待，等候登录传唤。</w:t>
      </w:r>
    </w:p>
    <w:p>
      <w:pPr>
        <w:pStyle w:val="2"/>
        <w:spacing w:before="187"/>
        <w:ind w:left="842" w:firstLine="0"/>
      </w:pPr>
      <w:r>
        <w:t>（四）其他确保在线庭审正常进行的准备工作。</w:t>
      </w:r>
    </w:p>
    <w:p>
      <w:pPr>
        <w:pStyle w:val="2"/>
        <w:spacing w:before="188" w:line="348" w:lineRule="auto"/>
        <w:ind w:right="463"/>
        <w:jc w:val="both"/>
      </w:pPr>
      <w:r>
        <w:rPr>
          <w:rFonts w:hint="eastAsia" w:ascii="黑体" w:hAnsi="黑体" w:eastAsia="黑体"/>
          <w:spacing w:val="8"/>
        </w:rPr>
        <w:t>第六十三条 【庭审】</w:t>
      </w:r>
      <w:r>
        <w:rPr>
          <w:spacing w:val="-3"/>
        </w:rPr>
        <w:t>庭审开始后，独任法官、合议庭应当</w:t>
      </w:r>
      <w:r>
        <w:rPr>
          <w:spacing w:val="-5"/>
        </w:rPr>
        <w:t>认真核实当事人及其诉讼代理人身份， 并在诉讼权利告知中特别</w:t>
      </w:r>
      <w:r>
        <w:rPr>
          <w:spacing w:val="-1"/>
          <w:w w:val="95"/>
        </w:rPr>
        <w:t xml:space="preserve">说明“本案经当事人同意进行在线庭审，在线庭审与线下庭审活  </w:t>
      </w:r>
      <w:r>
        <w:rPr>
          <w:spacing w:val="-24"/>
          <w:w w:val="95"/>
        </w:rPr>
        <w:t>动具有同等法律效力”，然后按照民事诉讼法有关规定组织法庭调 查和</w:t>
      </w:r>
      <w:r>
        <w:t>法庭辩论。</w:t>
      </w:r>
    </w:p>
    <w:p>
      <w:pPr>
        <w:pStyle w:val="2"/>
        <w:spacing w:before="38" w:line="348" w:lineRule="auto"/>
        <w:ind w:right="480"/>
        <w:jc w:val="both"/>
      </w:pPr>
      <w:r>
        <w:rPr>
          <w:w w:val="95"/>
        </w:rPr>
        <w:t xml:space="preserve">当事人之前提供且已送达对方当事人的证据，当事人可直接 发表质证意见。对于当事人举证期满后当庭提出的新证据，按照 </w:t>
      </w:r>
      <w:r>
        <w:t>线下开庭的类似情况处理。</w:t>
      </w:r>
    </w:p>
    <w:p>
      <w:pPr>
        <w:pStyle w:val="2"/>
        <w:spacing w:before="38" w:line="348" w:lineRule="auto"/>
        <w:ind w:right="480"/>
        <w:jc w:val="both"/>
      </w:pPr>
      <w:r>
        <w:rPr>
          <w:w w:val="95"/>
        </w:rPr>
        <w:t xml:space="preserve">当事人当庭对证据原件提出异议的，可以指令其在庭后到法 院现场确认并发表补充质证意见。确有必要的，可以安排线下庭 </w:t>
      </w:r>
      <w:r>
        <w:t>审进行审理。</w:t>
      </w:r>
    </w:p>
    <w:p>
      <w:pPr>
        <w:pStyle w:val="2"/>
        <w:spacing w:before="38" w:line="348" w:lineRule="auto"/>
        <w:ind w:right="473"/>
        <w:jc w:val="both"/>
      </w:pPr>
      <w:r>
        <w:rPr>
          <w:w w:val="95"/>
        </w:rPr>
        <w:t>庭审结束后，书记员应当告知和引导当事人及其他诉讼参与 人</w:t>
      </w:r>
      <w:r>
        <w:t>通过在线确认方式对庭审笔录予以确认。</w:t>
      </w:r>
    </w:p>
    <w:p>
      <w:pPr>
        <w:pStyle w:val="2"/>
        <w:spacing w:before="40" w:line="348" w:lineRule="auto"/>
        <w:ind w:right="468"/>
        <w:jc w:val="both"/>
      </w:pPr>
      <w:r>
        <w:rPr>
          <w:rFonts w:hint="eastAsia" w:ascii="黑体" w:eastAsia="黑体"/>
          <w:spacing w:val="6"/>
        </w:rPr>
        <w:t>第六十四条 【证人出庭】</w:t>
      </w:r>
      <w:r>
        <w:rPr>
          <w:spacing w:val="10"/>
        </w:rPr>
        <w:t>当事人及其诉讼代理人申请证人</w:t>
      </w:r>
      <w:r>
        <w:rPr>
          <w:spacing w:val="22"/>
          <w:w w:val="90"/>
        </w:rPr>
        <w:t xml:space="preserve">出庭的，应当在庭审前三日向法院提交出庭人员身份资料，由法 </w:t>
      </w:r>
      <w:r>
        <w:rPr>
          <w:spacing w:val="22"/>
        </w:rPr>
        <w:t>庭进行审查决定。</w:t>
      </w:r>
    </w:p>
    <w:p>
      <w:pPr>
        <w:pStyle w:val="2"/>
        <w:spacing w:before="41" w:line="348" w:lineRule="auto"/>
        <w:ind w:right="480"/>
        <w:jc w:val="both"/>
      </w:pPr>
      <w:r>
        <w:rPr>
          <w:w w:val="95"/>
        </w:rPr>
        <w:t xml:space="preserve">证人参加在线庭审的，不得旁听法庭审理，也不得与当事人 和其他诉讼参与人在同一场所参加庭审。法庭应对此进行核实并 </w:t>
      </w:r>
      <w:r>
        <w:t>可以要求证人在保证书中作出书面承诺。</w:t>
      </w:r>
    </w:p>
    <w:p>
      <w:pPr>
        <w:spacing w:after="0" w:line="348" w:lineRule="auto"/>
        <w:jc w:val="both"/>
        <w:sectPr>
          <w:pgSz w:w="11920" w:h="16850"/>
          <w:pgMar w:top="1540" w:right="660" w:bottom="280" w:left="1500" w:header="720" w:footer="720" w:gutter="0"/>
        </w:sectPr>
      </w:pPr>
    </w:p>
    <w:p>
      <w:pPr>
        <w:pStyle w:val="2"/>
        <w:ind w:left="0" w:firstLine="0"/>
        <w:rPr>
          <w:sz w:val="20"/>
        </w:rPr>
      </w:pPr>
    </w:p>
    <w:p>
      <w:pPr>
        <w:pStyle w:val="2"/>
        <w:ind w:left="0" w:firstLine="0"/>
        <w:rPr>
          <w:sz w:val="20"/>
        </w:rPr>
      </w:pPr>
    </w:p>
    <w:p>
      <w:pPr>
        <w:pStyle w:val="2"/>
        <w:spacing w:before="7"/>
        <w:ind w:left="0" w:firstLine="0"/>
        <w:rPr>
          <w:sz w:val="20"/>
        </w:rPr>
      </w:pPr>
    </w:p>
    <w:p>
      <w:pPr>
        <w:pStyle w:val="2"/>
        <w:spacing w:before="55" w:line="348" w:lineRule="auto"/>
        <w:ind w:right="477"/>
        <w:jc w:val="both"/>
      </w:pPr>
      <w:r>
        <w:rPr>
          <w:rFonts w:hint="eastAsia" w:ascii="黑体" w:eastAsia="黑体"/>
        </w:rPr>
        <w:t>第六十五条 【庭审纪律】</w:t>
      </w:r>
      <w:r>
        <w:t>庭审过程中，诉讼参与人应当确</w:t>
      </w:r>
      <w:r>
        <w:rPr>
          <w:w w:val="95"/>
        </w:rPr>
        <w:t xml:space="preserve">保头面部完全显示在视频画面的合理区域。无关人员不得进入庭 </w:t>
      </w:r>
      <w:r>
        <w:t>审视频画面，也不得干扰在线庭审正常进行。</w:t>
      </w:r>
    </w:p>
    <w:p>
      <w:pPr>
        <w:pStyle w:val="2"/>
        <w:spacing w:before="38" w:line="348" w:lineRule="auto"/>
        <w:ind w:right="473"/>
        <w:jc w:val="both"/>
      </w:pPr>
      <w:r>
        <w:rPr>
          <w:w w:val="90"/>
        </w:rPr>
        <w:t>参加在线庭审活动人员应当服从审判长或独任法官的指挥， 遵</w:t>
      </w:r>
      <w:r>
        <w:t>守法庭纪律，尊重司法礼仪，遵守下列在线庭审纪律：</w:t>
      </w:r>
    </w:p>
    <w:p>
      <w:pPr>
        <w:pStyle w:val="2"/>
        <w:spacing w:before="40" w:line="348" w:lineRule="auto"/>
        <w:ind w:right="312"/>
      </w:pPr>
      <w:r>
        <w:rPr>
          <w:spacing w:val="11"/>
          <w:w w:val="95"/>
        </w:rPr>
        <w:t>（</w:t>
      </w:r>
      <w:r>
        <w:rPr>
          <w:spacing w:val="9"/>
          <w:w w:val="95"/>
        </w:rPr>
        <w:t>一</w:t>
      </w:r>
      <w:r>
        <w:rPr>
          <w:spacing w:val="-130"/>
          <w:w w:val="95"/>
        </w:rPr>
        <w:t>）</w:t>
      </w:r>
      <w:r>
        <w:rPr>
          <w:spacing w:val="-4"/>
          <w:w w:val="95"/>
        </w:rPr>
        <w:t xml:space="preserve">选择合适的环境参与网络庭审，确保在线庭审现场安 静， </w:t>
      </w:r>
      <w:r>
        <w:rPr>
          <w:spacing w:val="-4"/>
        </w:rPr>
        <w:t>无关人员不得进入在线庭审；</w:t>
      </w:r>
    </w:p>
    <w:p>
      <w:pPr>
        <w:pStyle w:val="2"/>
        <w:spacing w:before="40"/>
        <w:ind w:left="842" w:firstLine="0"/>
      </w:pPr>
      <w:r>
        <w:t>（二）不得鼓掌、喧哗、吸烟、进食、拨打或者接听电话；</w:t>
      </w:r>
    </w:p>
    <w:p>
      <w:pPr>
        <w:pStyle w:val="2"/>
        <w:spacing w:before="188" w:line="348" w:lineRule="auto"/>
        <w:ind w:right="475"/>
      </w:pPr>
      <w:r>
        <w:rPr>
          <w:w w:val="95"/>
        </w:rPr>
        <w:t>（三）不得对庭审活动进行录音、录像、拍照或者使用移动 通</w:t>
      </w:r>
      <w:r>
        <w:t>信工具等传播庭审活动；</w:t>
      </w:r>
    </w:p>
    <w:p>
      <w:pPr>
        <w:pStyle w:val="2"/>
        <w:spacing w:before="37"/>
        <w:ind w:left="842" w:firstLine="0"/>
      </w:pPr>
      <w:r>
        <w:rPr>
          <w:w w:val="95"/>
        </w:rPr>
        <w:t>（四）未经审判人员准许，不得擅自发言或者提问；</w:t>
      </w:r>
    </w:p>
    <w:p>
      <w:pPr>
        <w:pStyle w:val="2"/>
        <w:spacing w:before="188"/>
        <w:ind w:left="842" w:firstLine="0"/>
      </w:pPr>
      <w:r>
        <w:rPr>
          <w:w w:val="95"/>
        </w:rPr>
        <w:t>（五）未经审判人员准许，不得擅自退出在线庭审；</w:t>
      </w:r>
    </w:p>
    <w:p>
      <w:pPr>
        <w:pStyle w:val="2"/>
        <w:spacing w:before="188"/>
        <w:ind w:left="842" w:firstLine="0"/>
      </w:pPr>
      <w:r>
        <w:t>（六）不得实施其他妨害在线庭审的行为。</w:t>
      </w:r>
    </w:p>
    <w:p>
      <w:pPr>
        <w:pStyle w:val="2"/>
        <w:spacing w:before="185" w:line="348" w:lineRule="auto"/>
        <w:ind w:right="468"/>
        <w:jc w:val="both"/>
      </w:pPr>
      <w:r>
        <w:rPr>
          <w:rFonts w:hint="eastAsia" w:ascii="黑体" w:eastAsia="黑体"/>
          <w:spacing w:val="6"/>
        </w:rPr>
        <w:t>第六十六条 【故障排除】</w:t>
      </w:r>
      <w:r>
        <w:rPr>
          <w:spacing w:val="10"/>
        </w:rPr>
        <w:t>在线庭审应当保持网络稳定、畅</w:t>
      </w:r>
      <w:r>
        <w:rPr>
          <w:w w:val="95"/>
        </w:rPr>
        <w:t xml:space="preserve">通。庭审过程中，诉讼参与人因技术、网络故障等客观原因导致 退出庭审的，审判长或独任法官应当宣布休庭，给予其合理时间 </w:t>
      </w:r>
      <w:r>
        <w:t>排除故障，故障排除后继续进行庭审。</w:t>
      </w:r>
    </w:p>
    <w:p>
      <w:pPr>
        <w:pStyle w:val="2"/>
        <w:spacing w:before="39" w:line="348" w:lineRule="auto"/>
        <w:ind w:right="468"/>
        <w:jc w:val="both"/>
      </w:pPr>
      <w:r>
        <w:rPr>
          <w:rFonts w:hint="eastAsia" w:ascii="黑体" w:eastAsia="黑体"/>
          <w:spacing w:val="6"/>
        </w:rPr>
        <w:t>第六十七条 【法律后果】</w:t>
      </w:r>
      <w:r>
        <w:rPr>
          <w:spacing w:val="10"/>
        </w:rPr>
        <w:t>除经查明确系网络故障、设备损</w:t>
      </w:r>
      <w:r>
        <w:rPr>
          <w:spacing w:val="-1"/>
          <w:w w:val="95"/>
        </w:rPr>
        <w:t xml:space="preserve">坏等客观原因外，原告无正当理由拒不到庭或者未经法庭许可中 </w:t>
      </w:r>
      <w:r>
        <w:rPr>
          <w:w w:val="95"/>
        </w:rPr>
        <w:t xml:space="preserve">途退庭的，可以按撤诉处理；被告无正当理由拒不到庭或者未经 </w:t>
      </w:r>
      <w:r>
        <w:t xml:space="preserve">法庭许可中途退庭的，可以缺席判决。 </w:t>
      </w:r>
    </w:p>
    <w:p>
      <w:pPr>
        <w:spacing w:after="0" w:line="348" w:lineRule="auto"/>
        <w:jc w:val="both"/>
        <w:sectPr>
          <w:pgSz w:w="11920" w:h="16850"/>
          <w:pgMar w:top="1520" w:right="660" w:bottom="280" w:left="1500" w:header="720" w:footer="720" w:gutter="0"/>
        </w:sectPr>
      </w:pPr>
    </w:p>
    <w:p>
      <w:pPr>
        <w:pStyle w:val="2"/>
        <w:ind w:left="0" w:firstLine="0"/>
        <w:rPr>
          <w:sz w:val="20"/>
        </w:rPr>
      </w:pPr>
    </w:p>
    <w:p>
      <w:pPr>
        <w:pStyle w:val="2"/>
        <w:ind w:left="0" w:firstLine="0"/>
        <w:rPr>
          <w:sz w:val="20"/>
        </w:rPr>
      </w:pPr>
    </w:p>
    <w:p>
      <w:pPr>
        <w:pStyle w:val="2"/>
        <w:spacing w:before="7"/>
        <w:ind w:left="0" w:firstLine="0"/>
        <w:rPr>
          <w:sz w:val="20"/>
        </w:rPr>
      </w:pPr>
    </w:p>
    <w:p>
      <w:pPr>
        <w:pStyle w:val="2"/>
        <w:spacing w:before="55" w:line="348" w:lineRule="auto"/>
        <w:ind w:right="477"/>
        <w:jc w:val="both"/>
      </w:pPr>
      <w:r>
        <w:rPr>
          <w:rFonts w:hint="eastAsia" w:ascii="黑体" w:eastAsia="黑体"/>
          <w:spacing w:val="4"/>
        </w:rPr>
        <w:t>第六十八条 【线上调解】</w:t>
      </w:r>
      <w:r>
        <w:t>判决前具备调解条件的案件，人</w:t>
      </w:r>
      <w:r>
        <w:rPr>
          <w:spacing w:val="1"/>
          <w:w w:val="95"/>
        </w:rPr>
        <w:t xml:space="preserve">民法院可以通过电子诉讼平台组织调解。调解成功的，当事人可  </w:t>
      </w:r>
      <w:r>
        <w:rPr>
          <w:w w:val="95"/>
        </w:rPr>
        <w:t xml:space="preserve">以在线确认调解协议，人民法院可以通过电子诉讼平台制作调解 </w:t>
      </w:r>
      <w:r>
        <w:t>书并进行送达；调解不成的，应当依法作出判决。</w:t>
      </w:r>
    </w:p>
    <w:p>
      <w:pPr>
        <w:pStyle w:val="2"/>
        <w:spacing w:before="36" w:line="348" w:lineRule="auto"/>
        <w:ind w:right="462"/>
        <w:jc w:val="both"/>
      </w:pPr>
      <w:r>
        <w:rPr>
          <w:rFonts w:hint="eastAsia" w:ascii="黑体" w:eastAsia="黑体"/>
        </w:rPr>
        <w:t>第六十九条 【网上宣判】</w:t>
      </w:r>
      <w:r>
        <w:t>人民法院可以通过电子诉讼平台</w:t>
      </w:r>
      <w:r>
        <w:rPr>
          <w:w w:val="95"/>
        </w:rPr>
        <w:t xml:space="preserve">进行当庭或者定期宣判。宣判时，可以在电子诉讼平台上制作宣 </w:t>
      </w:r>
      <w:r>
        <w:t xml:space="preserve">判笔录，告知当事人上诉权利、上诉期限和上诉法院。 </w:t>
      </w:r>
    </w:p>
    <w:p>
      <w:pPr>
        <w:pStyle w:val="2"/>
        <w:spacing w:before="41" w:line="348" w:lineRule="auto"/>
        <w:ind w:right="426"/>
        <w:jc w:val="both"/>
      </w:pPr>
      <w:r>
        <w:rPr>
          <w:rFonts w:hint="eastAsia" w:ascii="黑体" w:eastAsia="黑体"/>
        </w:rPr>
        <w:t>第七十条 【录音录像】</w:t>
      </w:r>
      <w:r>
        <w:t xml:space="preserve">在线庭审实行全程同步录音录像， 并应用智能语音识别系统进行笔录转写，庭审笔录和庭审视频应当同步备份存储，并在庭审结束后及时导入办案系统存档备查。 </w:t>
      </w:r>
    </w:p>
    <w:p>
      <w:pPr>
        <w:pStyle w:val="2"/>
        <w:tabs>
          <w:tab w:val="left" w:pos="1281"/>
        </w:tabs>
        <w:spacing w:before="36"/>
        <w:ind w:left="0" w:right="264" w:firstLine="0"/>
        <w:jc w:val="center"/>
        <w:rPr>
          <w:rFonts w:hint="eastAsia" w:ascii="黑体" w:eastAsia="黑体"/>
        </w:rPr>
      </w:pPr>
      <w:r>
        <w:rPr>
          <w:rFonts w:hint="eastAsia" w:ascii="黑体" w:eastAsia="黑体"/>
        </w:rPr>
        <w:t>第九章</w:t>
      </w:r>
      <w:r>
        <w:rPr>
          <w:rFonts w:hint="eastAsia" w:ascii="黑体" w:eastAsia="黑体"/>
        </w:rPr>
        <w:tab/>
      </w:r>
      <w:r>
        <w:rPr>
          <w:rFonts w:hint="eastAsia" w:ascii="黑体" w:eastAsia="黑体"/>
        </w:rPr>
        <w:t>在线上诉</w:t>
      </w:r>
    </w:p>
    <w:p>
      <w:pPr>
        <w:pStyle w:val="2"/>
        <w:spacing w:before="188" w:line="348" w:lineRule="auto"/>
        <w:ind w:right="468"/>
        <w:jc w:val="both"/>
      </w:pPr>
      <w:r>
        <w:rPr>
          <w:rFonts w:hint="eastAsia" w:ascii="黑体" w:eastAsia="黑体"/>
          <w:spacing w:val="6"/>
        </w:rPr>
        <w:t>第七十一条 【提起上诉】</w:t>
      </w:r>
      <w:r>
        <w:rPr>
          <w:spacing w:val="10"/>
        </w:rPr>
        <w:t>当事人不服基层人民法院作出的</w:t>
      </w:r>
      <w:r>
        <w:rPr>
          <w:spacing w:val="-11"/>
          <w:w w:val="95"/>
        </w:rPr>
        <w:t>一审判决、裁定的，可以通过电子诉讼平台提起上诉，并在线交 纳</w:t>
      </w:r>
      <w:r>
        <w:rPr>
          <w:spacing w:val="-11"/>
        </w:rPr>
        <w:t>上诉费用。</w:t>
      </w:r>
    </w:p>
    <w:p>
      <w:pPr>
        <w:pStyle w:val="2"/>
        <w:spacing w:before="40" w:line="348" w:lineRule="auto"/>
        <w:ind w:right="468"/>
        <w:jc w:val="both"/>
      </w:pPr>
      <w:r>
        <w:rPr>
          <w:rFonts w:hint="eastAsia" w:ascii="黑体" w:eastAsia="黑体"/>
          <w:spacing w:val="6"/>
        </w:rPr>
        <w:t>第七十二条 【上诉移送】</w:t>
      </w:r>
      <w:r>
        <w:rPr>
          <w:spacing w:val="10"/>
        </w:rPr>
        <w:t>基层人民法院可以采用电子化方</w:t>
      </w:r>
      <w:r>
        <w:rPr>
          <w:spacing w:val="22"/>
          <w:w w:val="90"/>
        </w:rPr>
        <w:t xml:space="preserve">式进行上诉案卷移送，在收到当事人网上递交的上诉状、答辩状 等上诉材料后，应按规定及时将电子卷宗和电子档案移交上诉法 </w:t>
      </w:r>
      <w:r>
        <w:rPr>
          <w:spacing w:val="22"/>
        </w:rPr>
        <w:t>院。</w:t>
      </w:r>
    </w:p>
    <w:p>
      <w:pPr>
        <w:pStyle w:val="2"/>
        <w:spacing w:before="37" w:line="348" w:lineRule="auto"/>
        <w:ind w:right="473"/>
        <w:jc w:val="both"/>
      </w:pPr>
      <w:r>
        <w:rPr>
          <w:w w:val="95"/>
        </w:rPr>
        <w:t>对于一审案件卷宗材料中确有必要保留的纸质材料，应当同 步</w:t>
      </w:r>
      <w:r>
        <w:t>移送上诉法院。</w:t>
      </w:r>
    </w:p>
    <w:p>
      <w:pPr>
        <w:pStyle w:val="2"/>
        <w:tabs>
          <w:tab w:val="left" w:pos="1281"/>
        </w:tabs>
        <w:spacing w:before="40"/>
        <w:ind w:left="0" w:right="264" w:firstLine="0"/>
        <w:jc w:val="center"/>
        <w:rPr>
          <w:rFonts w:hint="eastAsia" w:ascii="黑体" w:eastAsia="黑体"/>
        </w:rPr>
      </w:pPr>
      <w:r>
        <w:rPr>
          <w:rFonts w:hint="eastAsia" w:ascii="黑体" w:eastAsia="黑体"/>
        </w:rPr>
        <w:t>第十章</w:t>
      </w:r>
      <w:r>
        <w:rPr>
          <w:rFonts w:hint="eastAsia" w:ascii="黑体" w:eastAsia="黑体"/>
        </w:rPr>
        <w:tab/>
      </w:r>
      <w:r>
        <w:rPr>
          <w:rFonts w:hint="eastAsia" w:ascii="黑体" w:eastAsia="黑体"/>
        </w:rPr>
        <w:t>数字化执行</w:t>
      </w:r>
    </w:p>
    <w:p>
      <w:pPr>
        <w:spacing w:after="0"/>
        <w:jc w:val="center"/>
        <w:rPr>
          <w:rFonts w:hint="eastAsia" w:ascii="黑体" w:eastAsia="黑体"/>
        </w:rPr>
        <w:sectPr>
          <w:pgSz w:w="11920" w:h="16850"/>
          <w:pgMar w:top="1520" w:right="660" w:bottom="280" w:left="1500" w:header="720" w:footer="720" w:gutter="0"/>
        </w:sectPr>
      </w:pPr>
    </w:p>
    <w:p>
      <w:pPr>
        <w:pStyle w:val="2"/>
        <w:spacing w:before="11"/>
        <w:ind w:left="0" w:firstLine="0"/>
        <w:rPr>
          <w:rFonts w:ascii="黑体"/>
          <w:sz w:val="13"/>
        </w:rPr>
      </w:pPr>
    </w:p>
    <w:p>
      <w:pPr>
        <w:pStyle w:val="2"/>
        <w:spacing w:before="55" w:line="348" w:lineRule="auto"/>
        <w:ind w:right="480"/>
        <w:jc w:val="both"/>
      </w:pPr>
      <w:r>
        <w:rPr>
          <w:rFonts w:hint="eastAsia" w:ascii="黑体" w:eastAsia="黑体"/>
          <w:spacing w:val="2"/>
        </w:rPr>
        <w:t>第七十三条 【申请执行】</w:t>
      </w:r>
      <w:r>
        <w:rPr>
          <w:spacing w:val="-1"/>
        </w:rPr>
        <w:t>当事人申请执行的，可以通过电</w:t>
      </w:r>
      <w:r>
        <w:rPr>
          <w:spacing w:val="1"/>
          <w:w w:val="95"/>
        </w:rPr>
        <w:t xml:space="preserve">子诉讼平台提交执行申请书、当事人身份信息、申请执行人收款  </w:t>
      </w:r>
      <w:r>
        <w:rPr>
          <w:spacing w:val="-1"/>
          <w:w w:val="95"/>
        </w:rPr>
        <w:t xml:space="preserve">账号、被执行人财产状况等材料。电子诉讼平台自动关联执行案 </w:t>
      </w:r>
      <w:r>
        <w:t>件所涉生效法律文书副本、法律文书生效证明等材料。</w:t>
      </w:r>
    </w:p>
    <w:p>
      <w:pPr>
        <w:pStyle w:val="2"/>
        <w:spacing w:before="36" w:line="348" w:lineRule="auto"/>
        <w:ind w:right="489"/>
      </w:pPr>
      <w:r>
        <w:rPr>
          <w:w w:val="95"/>
        </w:rPr>
        <w:t xml:space="preserve">申请执行人可以根据电子诉讼平台的提示，在线完成执行初 </w:t>
      </w:r>
      <w:r>
        <w:t>次约谈。</w:t>
      </w:r>
    </w:p>
    <w:p>
      <w:pPr>
        <w:pStyle w:val="2"/>
        <w:spacing w:before="40" w:line="348" w:lineRule="auto"/>
        <w:ind w:right="480"/>
        <w:jc w:val="both"/>
      </w:pPr>
      <w:r>
        <w:rPr>
          <w:rFonts w:hint="eastAsia" w:ascii="黑体" w:eastAsia="黑体"/>
          <w:spacing w:val="2"/>
        </w:rPr>
        <w:t>第七十四条 【网上和解】</w:t>
      </w:r>
      <w:r>
        <w:rPr>
          <w:spacing w:val="-1"/>
        </w:rPr>
        <w:t>执行过程中，当事人可以通过电</w:t>
      </w:r>
      <w:r>
        <w:rPr>
          <w:spacing w:val="22"/>
          <w:w w:val="90"/>
        </w:rPr>
        <w:t xml:space="preserve">子诉讼平台自愿协商达成和解协议，依法变更生效法律文书确定 </w:t>
      </w:r>
      <w:r>
        <w:rPr>
          <w:spacing w:val="22"/>
        </w:rPr>
        <w:t>的权利义务主体、履行标的、期限、地点和方式等内容。</w:t>
      </w:r>
    </w:p>
    <w:p>
      <w:pPr>
        <w:pStyle w:val="2"/>
        <w:spacing w:before="41" w:line="348" w:lineRule="auto"/>
        <w:ind w:right="474" w:firstLine="640"/>
        <w:jc w:val="both"/>
      </w:pPr>
      <w:r>
        <w:rPr>
          <w:rFonts w:hint="eastAsia" w:ascii="黑体" w:eastAsia="黑体"/>
          <w:spacing w:val="5"/>
        </w:rPr>
        <w:t>第七十五条  【财产调查】</w:t>
      </w:r>
      <w:r>
        <w:rPr>
          <w:spacing w:val="10"/>
        </w:rPr>
        <w:t>人民法院可以通过网络执行查</w:t>
      </w:r>
      <w:r>
        <w:rPr>
          <w:spacing w:val="-11"/>
        </w:rPr>
        <w:t>控 系统、现场调查等方式进行财产调查。通过网络执行查控系统</w:t>
      </w:r>
      <w:r>
        <w:t xml:space="preserve">进行调查与现场调查具有同等法律效力。 </w:t>
      </w:r>
    </w:p>
    <w:p>
      <w:pPr>
        <w:pStyle w:val="2"/>
        <w:spacing w:before="38" w:line="348" w:lineRule="auto"/>
        <w:ind w:right="480"/>
        <w:jc w:val="both"/>
      </w:pPr>
      <w:r>
        <w:rPr>
          <w:rFonts w:hint="eastAsia" w:ascii="黑体" w:eastAsia="黑体"/>
        </w:rPr>
        <w:t>第七十六条 【财产控制】</w:t>
      </w:r>
      <w:r>
        <w:t>电子诉讼平台与金融机构、不动</w:t>
      </w:r>
      <w:r>
        <w:rPr>
          <w:w w:val="95"/>
        </w:rPr>
        <w:t xml:space="preserve">产登记、车辆管理等部门进行系统对接；人民法院可以通过电子 </w:t>
      </w:r>
      <w:r>
        <w:t xml:space="preserve">诉讼平台在线完成相关财产的查封、扣押、冻结措施。 </w:t>
      </w:r>
    </w:p>
    <w:p>
      <w:pPr>
        <w:pStyle w:val="2"/>
        <w:tabs>
          <w:tab w:val="left" w:pos="2868"/>
        </w:tabs>
        <w:spacing w:before="38" w:line="348" w:lineRule="auto"/>
        <w:ind w:right="318"/>
      </w:pPr>
      <w:r>
        <w:rPr>
          <w:rFonts w:hint="eastAsia" w:ascii="黑体" w:eastAsia="黑体"/>
          <w:spacing w:val="7"/>
        </w:rPr>
        <w:t>第七十</w:t>
      </w:r>
      <w:r>
        <w:rPr>
          <w:rFonts w:hint="eastAsia" w:ascii="黑体" w:eastAsia="黑体"/>
          <w:spacing w:val="4"/>
        </w:rPr>
        <w:t>七</w:t>
      </w:r>
      <w:r>
        <w:rPr>
          <w:rFonts w:hint="eastAsia" w:ascii="黑体" w:eastAsia="黑体"/>
        </w:rPr>
        <w:t>条</w:t>
      </w:r>
      <w:r>
        <w:rPr>
          <w:rFonts w:hint="eastAsia" w:ascii="黑体" w:eastAsia="黑体"/>
        </w:rPr>
        <w:tab/>
      </w:r>
      <w:r>
        <w:rPr>
          <w:rFonts w:hint="eastAsia" w:ascii="黑体" w:eastAsia="黑体"/>
          <w:spacing w:val="9"/>
        </w:rPr>
        <w:t>【财产处</w:t>
      </w:r>
      <w:r>
        <w:rPr>
          <w:rFonts w:hint="eastAsia" w:ascii="黑体" w:eastAsia="黑体"/>
          <w:spacing w:val="7"/>
        </w:rPr>
        <w:t>置</w:t>
      </w:r>
      <w:r>
        <w:rPr>
          <w:rFonts w:hint="eastAsia" w:ascii="黑体" w:eastAsia="黑体"/>
          <w:spacing w:val="-66"/>
        </w:rPr>
        <w:t>】</w:t>
      </w:r>
      <w:r>
        <w:rPr>
          <w:spacing w:val="9"/>
        </w:rPr>
        <w:t>被</w:t>
      </w:r>
      <w:r>
        <w:rPr>
          <w:spacing w:val="7"/>
        </w:rPr>
        <w:t>执</w:t>
      </w:r>
      <w:r>
        <w:rPr>
          <w:spacing w:val="9"/>
        </w:rPr>
        <w:t>行人的</w:t>
      </w:r>
      <w:r>
        <w:rPr>
          <w:spacing w:val="7"/>
        </w:rPr>
        <w:t>财</w:t>
      </w:r>
      <w:r>
        <w:rPr>
          <w:spacing w:val="9"/>
        </w:rPr>
        <w:t>产被</w:t>
      </w:r>
      <w:r>
        <w:rPr>
          <w:spacing w:val="7"/>
        </w:rPr>
        <w:t>查</w:t>
      </w:r>
      <w:r>
        <w:rPr>
          <w:spacing w:val="9"/>
        </w:rPr>
        <w:t>封</w:t>
      </w:r>
      <w:r>
        <w:rPr>
          <w:spacing w:val="-68"/>
        </w:rPr>
        <w:t>、</w:t>
      </w:r>
      <w:r>
        <w:rPr>
          <w:spacing w:val="7"/>
        </w:rPr>
        <w:t>扣</w:t>
      </w:r>
      <w:r>
        <w:rPr>
          <w:spacing w:val="9"/>
        </w:rPr>
        <w:t>押</w:t>
      </w:r>
      <w:r>
        <w:t>、</w:t>
      </w:r>
      <w:r>
        <w:rPr>
          <w:spacing w:val="11"/>
          <w:w w:val="95"/>
        </w:rPr>
        <w:t>冻结</w:t>
      </w:r>
      <w:r>
        <w:rPr>
          <w:spacing w:val="9"/>
          <w:w w:val="95"/>
        </w:rPr>
        <w:t>后</w:t>
      </w:r>
      <w:r>
        <w:rPr>
          <w:spacing w:val="11"/>
          <w:w w:val="95"/>
        </w:rPr>
        <w:t>，</w:t>
      </w:r>
      <w:r>
        <w:rPr>
          <w:spacing w:val="9"/>
          <w:w w:val="95"/>
        </w:rPr>
        <w:t>人</w:t>
      </w:r>
      <w:r>
        <w:rPr>
          <w:spacing w:val="11"/>
          <w:w w:val="95"/>
        </w:rPr>
        <w:t>民</w:t>
      </w:r>
      <w:r>
        <w:rPr>
          <w:spacing w:val="9"/>
          <w:w w:val="95"/>
        </w:rPr>
        <w:t>法</w:t>
      </w:r>
      <w:r>
        <w:rPr>
          <w:spacing w:val="11"/>
          <w:w w:val="95"/>
        </w:rPr>
        <w:t>院可</w:t>
      </w:r>
      <w:r>
        <w:rPr>
          <w:spacing w:val="9"/>
          <w:w w:val="95"/>
        </w:rPr>
        <w:t>以</w:t>
      </w:r>
      <w:r>
        <w:rPr>
          <w:spacing w:val="11"/>
          <w:w w:val="95"/>
        </w:rPr>
        <w:t>通</w:t>
      </w:r>
      <w:r>
        <w:rPr>
          <w:spacing w:val="9"/>
          <w:w w:val="95"/>
        </w:rPr>
        <w:t>过</w:t>
      </w:r>
      <w:r>
        <w:rPr>
          <w:spacing w:val="11"/>
          <w:w w:val="95"/>
        </w:rPr>
        <w:t>电</w:t>
      </w:r>
      <w:r>
        <w:rPr>
          <w:spacing w:val="9"/>
          <w:w w:val="95"/>
        </w:rPr>
        <w:t>子</w:t>
      </w:r>
      <w:r>
        <w:rPr>
          <w:spacing w:val="11"/>
          <w:w w:val="95"/>
        </w:rPr>
        <w:t>诉讼</w:t>
      </w:r>
      <w:r>
        <w:rPr>
          <w:spacing w:val="9"/>
          <w:w w:val="95"/>
        </w:rPr>
        <w:t>平</w:t>
      </w:r>
      <w:r>
        <w:rPr>
          <w:spacing w:val="11"/>
          <w:w w:val="95"/>
        </w:rPr>
        <w:t>台</w:t>
      </w:r>
      <w:r>
        <w:rPr>
          <w:spacing w:val="9"/>
          <w:w w:val="95"/>
        </w:rPr>
        <w:t>实</w:t>
      </w:r>
      <w:r>
        <w:rPr>
          <w:spacing w:val="11"/>
          <w:w w:val="95"/>
        </w:rPr>
        <w:t>施</w:t>
      </w:r>
      <w:r>
        <w:rPr>
          <w:spacing w:val="9"/>
          <w:w w:val="95"/>
        </w:rPr>
        <w:t>协</w:t>
      </w:r>
      <w:r>
        <w:rPr>
          <w:spacing w:val="11"/>
          <w:w w:val="95"/>
        </w:rPr>
        <w:t>商定</w:t>
      </w:r>
      <w:r>
        <w:rPr>
          <w:spacing w:val="9"/>
          <w:w w:val="95"/>
        </w:rPr>
        <w:t>价</w:t>
      </w:r>
      <w:r>
        <w:rPr>
          <w:spacing w:val="11"/>
          <w:w w:val="95"/>
        </w:rPr>
        <w:t>、</w:t>
      </w:r>
      <w:r>
        <w:rPr>
          <w:spacing w:val="9"/>
          <w:w w:val="95"/>
        </w:rPr>
        <w:t>询价</w:t>
      </w:r>
      <w:r>
        <w:rPr>
          <w:w w:val="95"/>
        </w:rPr>
        <w:t xml:space="preserve">、 </w:t>
      </w:r>
      <w:r>
        <w:t>评估、拍卖、变卖等措施。</w:t>
      </w:r>
    </w:p>
    <w:p>
      <w:pPr>
        <w:pStyle w:val="2"/>
        <w:spacing w:before="42" w:line="348" w:lineRule="auto"/>
        <w:ind w:right="484" w:firstLine="643"/>
        <w:jc w:val="both"/>
      </w:pPr>
      <w:r>
        <w:rPr>
          <w:w w:val="95"/>
        </w:rPr>
        <w:t xml:space="preserve">电子诉讼平台对接互联网拍卖平台，人民法院可以通过网络 </w:t>
      </w:r>
      <w:r>
        <w:rPr>
          <w:w w:val="90"/>
        </w:rPr>
        <w:t xml:space="preserve">电子竞价方式公开处置财产，但法律、司法解释等规定必须通过 </w:t>
      </w:r>
      <w:r>
        <w:t xml:space="preserve">其他途径处置或者不适宜采用网络拍卖方式处置的除外。 </w:t>
      </w:r>
    </w:p>
    <w:p>
      <w:pPr>
        <w:spacing w:after="0" w:line="348" w:lineRule="auto"/>
        <w:jc w:val="both"/>
        <w:sectPr>
          <w:pgSz w:w="11920" w:h="16850"/>
          <w:pgMar w:top="1600" w:right="660" w:bottom="280" w:left="1500" w:header="720" w:footer="720" w:gutter="0"/>
        </w:sectPr>
      </w:pPr>
    </w:p>
    <w:p>
      <w:pPr>
        <w:pStyle w:val="2"/>
        <w:ind w:left="0" w:firstLine="0"/>
        <w:rPr>
          <w:sz w:val="20"/>
        </w:rPr>
      </w:pPr>
    </w:p>
    <w:p>
      <w:pPr>
        <w:pStyle w:val="2"/>
        <w:ind w:left="0" w:firstLine="0"/>
        <w:rPr>
          <w:sz w:val="20"/>
        </w:rPr>
      </w:pPr>
    </w:p>
    <w:p>
      <w:pPr>
        <w:pStyle w:val="2"/>
        <w:spacing w:before="7"/>
        <w:ind w:left="0" w:firstLine="0"/>
        <w:rPr>
          <w:sz w:val="20"/>
        </w:rPr>
      </w:pPr>
    </w:p>
    <w:p>
      <w:pPr>
        <w:pStyle w:val="2"/>
        <w:spacing w:before="55" w:line="348" w:lineRule="auto"/>
        <w:ind w:right="461" w:firstLine="640"/>
        <w:jc w:val="both"/>
      </w:pPr>
      <w:r>
        <w:rPr>
          <w:rFonts w:hint="eastAsia" w:ascii="黑体" w:eastAsia="黑体"/>
          <w:spacing w:val="1"/>
        </w:rPr>
        <w:t>第七十八条 【强制措施】</w:t>
      </w:r>
      <w:r>
        <w:rPr>
          <w:spacing w:val="-8"/>
        </w:rPr>
        <w:t xml:space="preserve">人民法院可以通过电子诉讼平台， </w:t>
      </w:r>
      <w:r>
        <w:rPr>
          <w:spacing w:val="2"/>
        </w:rPr>
        <w:t xml:space="preserve">对被执行人采取限制高消费、纳入失信被执行人名单、限制出境等强制措施，并向相关部门推送失信被执行人信息。 </w:t>
      </w:r>
    </w:p>
    <w:p>
      <w:pPr>
        <w:pStyle w:val="2"/>
        <w:spacing w:before="38" w:line="348" w:lineRule="auto"/>
        <w:ind w:right="372"/>
        <w:jc w:val="both"/>
      </w:pPr>
      <w:r>
        <w:rPr>
          <w:spacing w:val="6"/>
        </w:rPr>
        <w:t>人民法院可以在电子诉讼平台同步发布执行悬赏信息，并受</w:t>
      </w:r>
      <w:r>
        <w:rPr>
          <w:spacing w:val="-5"/>
          <w:w w:val="95"/>
        </w:rPr>
        <w:t xml:space="preserve">理网上举报。电子诉讼平台发布信息中应明确执行法官联系方式，  </w:t>
      </w:r>
      <w:r>
        <w:rPr>
          <w:spacing w:val="6"/>
          <w:w w:val="95"/>
        </w:rPr>
        <w:t xml:space="preserve">便于当事人和社会公众网上提供财产线索、举报被执行人下落、 </w:t>
      </w:r>
      <w:r>
        <w:t>申报个人财产、提交材料等。</w:t>
      </w:r>
    </w:p>
    <w:p>
      <w:pPr>
        <w:pStyle w:val="2"/>
        <w:spacing w:before="39" w:line="348" w:lineRule="auto"/>
        <w:ind w:right="467" w:firstLine="643"/>
        <w:jc w:val="both"/>
      </w:pPr>
      <w:r>
        <w:rPr>
          <w:rFonts w:hint="eastAsia" w:ascii="黑体" w:eastAsia="黑体"/>
          <w:spacing w:val="-1"/>
        </w:rPr>
        <w:t>第七十九条【网上履行】</w:t>
      </w:r>
      <w:r>
        <w:rPr>
          <w:spacing w:val="-7"/>
        </w:rPr>
        <w:t>执行标的为金钱债务的，当事人 可</w:t>
      </w:r>
      <w:r>
        <w:t xml:space="preserve">以通过电子诉讼平台自动履行。 </w:t>
      </w:r>
    </w:p>
    <w:p>
      <w:pPr>
        <w:pStyle w:val="2"/>
        <w:spacing w:before="40" w:line="348" w:lineRule="auto"/>
        <w:ind w:right="475" w:firstLine="643"/>
        <w:jc w:val="both"/>
      </w:pPr>
      <w:r>
        <w:rPr>
          <w:rFonts w:hint="eastAsia" w:ascii="黑体" w:eastAsia="黑体"/>
        </w:rPr>
        <w:t>第八十条 【未尽事项】</w:t>
      </w:r>
      <w:r>
        <w:t>本规则关于数字化执行工作的未尽</w:t>
      </w:r>
      <w:r>
        <w:rPr>
          <w:w w:val="95"/>
        </w:rPr>
        <w:t xml:space="preserve">事项，按照《苏州市中级人民法院数字化执行操作规程》的有关 </w:t>
      </w:r>
      <w:r>
        <w:t>规定执行。</w:t>
      </w:r>
    </w:p>
    <w:p>
      <w:pPr>
        <w:pStyle w:val="2"/>
        <w:tabs>
          <w:tab w:val="left" w:pos="1601"/>
        </w:tabs>
        <w:spacing w:before="36"/>
        <w:ind w:left="0" w:right="264" w:firstLine="0"/>
        <w:jc w:val="center"/>
        <w:rPr>
          <w:rFonts w:hint="eastAsia" w:ascii="黑体" w:eastAsia="黑体"/>
        </w:rPr>
      </w:pPr>
      <w:r>
        <w:rPr>
          <w:rFonts w:hint="eastAsia" w:ascii="黑体" w:eastAsia="黑体"/>
        </w:rPr>
        <w:t>第十一章</w:t>
      </w:r>
      <w:r>
        <w:rPr>
          <w:rFonts w:hint="eastAsia" w:ascii="黑体" w:eastAsia="黑体"/>
        </w:rPr>
        <w:tab/>
      </w:r>
      <w:r>
        <w:rPr>
          <w:rFonts w:hint="eastAsia" w:ascii="黑体" w:eastAsia="黑体"/>
        </w:rPr>
        <w:t>归</w:t>
      </w:r>
      <w:r>
        <w:rPr>
          <w:rFonts w:hint="eastAsia" w:ascii="黑体" w:eastAsia="黑体"/>
          <w:spacing w:val="-3"/>
        </w:rPr>
        <w:t xml:space="preserve"> </w:t>
      </w:r>
      <w:r>
        <w:rPr>
          <w:rFonts w:hint="eastAsia" w:ascii="黑体" w:eastAsia="黑体"/>
        </w:rPr>
        <w:t>档</w:t>
      </w:r>
    </w:p>
    <w:p>
      <w:pPr>
        <w:pStyle w:val="2"/>
        <w:spacing w:before="188" w:line="348" w:lineRule="auto"/>
        <w:ind w:right="468"/>
        <w:jc w:val="both"/>
      </w:pPr>
      <w:r>
        <w:rPr>
          <w:rFonts w:hint="eastAsia" w:ascii="黑体" w:eastAsia="黑体"/>
          <w:spacing w:val="6"/>
        </w:rPr>
        <w:t>第八十一条 【电子归档】</w:t>
      </w:r>
      <w:r>
        <w:rPr>
          <w:spacing w:val="10"/>
        </w:rPr>
        <w:t>人民法院应当将当事人在电子诉</w:t>
      </w:r>
      <w:r>
        <w:rPr>
          <w:spacing w:val="15"/>
        </w:rPr>
        <w:t>讼过程中提交的电子化材料以及审理案件过程中形成的其他材</w:t>
      </w:r>
      <w:r>
        <w:rPr>
          <w:spacing w:val="9"/>
          <w:w w:val="90"/>
        </w:rPr>
        <w:t xml:space="preserve">料随案同步生成电子卷宗，制作电子档案并进行电子归档。对于案 </w:t>
      </w:r>
      <w:r>
        <w:rPr>
          <w:spacing w:val="9"/>
        </w:rPr>
        <w:t>件纸质材料，按规定同步交由档案管理部门办理归档手续。</w:t>
      </w:r>
    </w:p>
    <w:p>
      <w:pPr>
        <w:pStyle w:val="2"/>
        <w:spacing w:before="39" w:line="348" w:lineRule="auto"/>
        <w:ind w:right="477"/>
      </w:pPr>
      <w:r>
        <w:rPr>
          <w:w w:val="95"/>
        </w:rPr>
        <w:t xml:space="preserve">经审核确认的电子档案与纸质档案具有同等法律效力，电子 </w:t>
      </w:r>
      <w:r>
        <w:t>档案为主，纸质档案为辅。</w:t>
      </w:r>
    </w:p>
    <w:p>
      <w:pPr>
        <w:pStyle w:val="2"/>
        <w:spacing w:before="40" w:line="348" w:lineRule="auto"/>
        <w:ind w:right="468"/>
      </w:pPr>
      <w:r>
        <w:rPr>
          <w:rFonts w:hint="eastAsia" w:ascii="黑体" w:eastAsia="黑体"/>
        </w:rPr>
        <w:t>第八十二条 【电子档案】</w:t>
      </w:r>
      <w:r>
        <w:t>案件无纸质材料或者纸质材料卷</w:t>
      </w:r>
      <w:r>
        <w:rPr>
          <w:w w:val="95"/>
        </w:rPr>
        <w:t>宗已经全部转化为电子卷宗的，可以用全案电子档案代替纸质档</w:t>
      </w:r>
    </w:p>
    <w:p>
      <w:pPr>
        <w:spacing w:after="0" w:line="348" w:lineRule="auto"/>
        <w:sectPr>
          <w:pgSz w:w="11920" w:h="16850"/>
          <w:pgMar w:top="1520" w:right="660" w:bottom="280" w:left="1500" w:header="720" w:footer="720" w:gutter="0"/>
        </w:sectPr>
      </w:pPr>
    </w:p>
    <w:p>
      <w:pPr>
        <w:pStyle w:val="2"/>
        <w:spacing w:before="27"/>
        <w:ind w:left="120" w:firstLine="0"/>
      </w:pPr>
      <w:r>
        <mc:AlternateContent>
          <mc:Choice Requires="wps">
            <w:drawing>
              <wp:anchor distT="0" distB="0" distL="114300" distR="114300" simplePos="0" relativeHeight="15728640" behindDoc="0" locked="0" layoutInCell="1" allowOverlap="1">
                <wp:simplePos x="0" y="0"/>
                <wp:positionH relativeFrom="page">
                  <wp:posOffset>1223010</wp:posOffset>
                </wp:positionH>
                <wp:positionV relativeFrom="page">
                  <wp:posOffset>9103360</wp:posOffset>
                </wp:positionV>
                <wp:extent cx="5596890" cy="0"/>
                <wp:effectExtent l="0" t="7620" r="3810" b="11430"/>
                <wp:wrapNone/>
                <wp:docPr id="1" name="直线 2"/>
                <wp:cNvGraphicFramePr/>
                <a:graphic xmlns:a="http://schemas.openxmlformats.org/drawingml/2006/main">
                  <a:graphicData uri="http://schemas.microsoft.com/office/word/2010/wordprocessingShape">
                    <wps:wsp>
                      <wps:cNvSpPr/>
                      <wps:spPr>
                        <a:xfrm>
                          <a:off x="0" y="0"/>
                          <a:ext cx="559689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6.3pt;margin-top:716.8pt;height:0pt;width:440.7pt;mso-position-horizontal-relative:page;mso-position-vertical-relative:page;z-index:15728640;mso-width-relative:page;mso-height-relative:page;" filled="f" stroked="t" coordsize="21600,21600" o:gfxdata="UEsDBAoAAAAAAIdO4kAAAAAAAAAAAAAAAAAEAAAAZHJzL1BLAwQUAAAACACHTuJAJ3lyXNcAAAAO&#10;AQAADwAAAGRycy9kb3ducmV2LnhtbE1Py27CMBC8V+IfrEXqrdhARNo0DqqQKvVSELQfYOIliRqv&#10;o9g8wtd3OaD2NrMzmp3JlxfXihP2ofGkYTpRIJBKbxuqNHx/vT89gwjRkDWtJ9QwYIBlMXrITWb9&#10;mbZ42sVKcAiFzGioY+wyKUNZozNh4jsk1g6+dyYy7Stpe3PmcNfKmVIL6UxD/KE2Ha5qLH92R6dh&#10;u/Lr9K1LNh/r+HlIr9cBy2rQ+nE8Va8gIl7inxlu9bk6FNxp749kg2iZv8wWbGWQzOeMbhaVJrxv&#10;f7/JIpf/ZxS/UEsDBBQAAAAIAIdO4kDSqJxszQEAAI4DAAAOAAAAZHJzL2Uyb0RvYy54bWytUztu&#10;GzEQ7QP4DgR7ayUBcuSFVi6i2I2RGHBygBE/uwT4A4fWSmfJNVKlyXF8jQwpWc6nCYKooIac4eN7&#10;b2ZXN3tn2U4lNMF3fDaZcqa8CNL4vuOfP91eLjnDDF6CDV51/KCQ36wv3qzG2Kp5GIKVKjEC8diO&#10;seNDzrFtGhSDcoCTEJWnpA7JQaZt6huZYCR0Z5v5dHrVjCHJmIJQiHS6OSb5uuJrrUT+qDWqzGzH&#10;iVuua6rrtqzNegVtnyAORpxowD+wcGA8PXqG2kAG9pTMH1DOiBQw6DwRwTVBayNU1UBqZtPf1DwO&#10;EFXVQuZgPNuE/w9WfNg9JGYk9Y4zD45a9Pzl6/O372xevBkjtlTyGB/SaYcUFqF7nVz5JwlsX/08&#10;nP1U+8wEHS4W11fLa7JdvOSa14sxYb5TwbESdNwaX6RCC7t7zPQYlb6UlGPr2UgkF8u3C8IDGhVt&#10;IVPoIpFH39fLGKyRt8bacgVTv31nE9tBaX79FU0E/EtZeWUDOBzrauo4FoMC+d5Llg+RbPE0v7xw&#10;cEpyZhWNe4kIENoMxv5NJT1tPTEoth6NLNE2yAM14Skm0w9kxayyLBlqeuV7GtAyVT/vK9Lr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5clzXAAAADgEAAA8AAAAAAAAAAQAgAAAAIgAAAGRy&#10;cy9kb3ducmV2LnhtbFBLAQIUABQAAAAIAIdO4kDSqJxszQEAAI4DAAAOAAAAAAAAAAEAIAAAACYB&#10;AABkcnMvZTJvRG9jLnhtbFBLBQYAAAAABgAGAFkBAABlBQAAAAA=&#10;">
                <v:fill on="f" focussize="0,0"/>
                <v:stroke weight="1.25pt" color="#000000" joinstyle="round"/>
                <v:imagedata o:title=""/>
                <o:lock v:ext="edit" aspectratio="f"/>
              </v:line>
            </w:pict>
          </mc:Fallback>
        </mc:AlternateContent>
      </w:r>
      <w:r>
        <w:t>案进行上诉移送和案卷归档。</w:t>
      </w:r>
    </w:p>
    <w:p>
      <w:pPr>
        <w:pStyle w:val="2"/>
        <w:spacing w:before="11"/>
        <w:ind w:left="0" w:firstLine="0"/>
        <w:rPr>
          <w:sz w:val="30"/>
        </w:rPr>
      </w:pPr>
    </w:p>
    <w:p>
      <w:pPr>
        <w:pStyle w:val="2"/>
        <w:tabs>
          <w:tab w:val="left" w:pos="1601"/>
        </w:tabs>
        <w:spacing w:before="1"/>
        <w:ind w:left="0" w:right="144" w:firstLine="0"/>
        <w:jc w:val="center"/>
        <w:rPr>
          <w:rFonts w:hint="eastAsia" w:ascii="黑体" w:eastAsia="黑体"/>
        </w:rPr>
      </w:pPr>
      <w:r>
        <w:rPr>
          <w:rFonts w:hint="eastAsia" w:ascii="黑体" w:eastAsia="黑体"/>
        </w:rPr>
        <w:t>第十二章</w:t>
      </w:r>
      <w:r>
        <w:rPr>
          <w:rFonts w:hint="eastAsia" w:ascii="黑体" w:eastAsia="黑体"/>
        </w:rPr>
        <w:tab/>
      </w:r>
      <w:r>
        <w:rPr>
          <w:rFonts w:hint="eastAsia" w:ascii="黑体" w:eastAsia="黑体"/>
        </w:rPr>
        <w:t>附</w:t>
      </w:r>
      <w:r>
        <w:rPr>
          <w:rFonts w:hint="eastAsia" w:ascii="黑体" w:eastAsia="黑体"/>
          <w:spacing w:val="-3"/>
        </w:rPr>
        <w:t xml:space="preserve"> </w:t>
      </w:r>
      <w:r>
        <w:rPr>
          <w:rFonts w:hint="eastAsia" w:ascii="黑体" w:eastAsia="黑体"/>
        </w:rPr>
        <w:t>则</w:t>
      </w:r>
    </w:p>
    <w:p>
      <w:pPr>
        <w:pStyle w:val="2"/>
        <w:spacing w:before="9"/>
        <w:ind w:left="0" w:firstLine="0"/>
        <w:rPr>
          <w:rFonts w:ascii="黑体"/>
          <w:sz w:val="30"/>
        </w:rPr>
      </w:pPr>
    </w:p>
    <w:p>
      <w:pPr>
        <w:pStyle w:val="2"/>
        <w:spacing w:line="364" w:lineRule="auto"/>
        <w:ind w:left="223" w:right="454"/>
        <w:jc w:val="both"/>
      </w:pPr>
      <w:r>
        <w:rPr>
          <w:rFonts w:hint="eastAsia" w:ascii="黑体" w:eastAsia="黑体"/>
        </w:rPr>
        <w:t>第八十三条 【施行时间】</w:t>
      </w:r>
      <w:r>
        <w:t>本规则由市中级人民法院民事诉 讼程序繁简分流改革试点领导小组办公室负责解释，自2020年5</w:t>
      </w:r>
    </w:p>
    <w:p>
      <w:pPr>
        <w:pStyle w:val="2"/>
        <w:spacing w:before="46" w:line="364" w:lineRule="auto"/>
        <w:ind w:left="223" w:right="274" w:firstLine="0"/>
      </w:pPr>
      <w:r>
        <w:rPr>
          <w:spacing w:val="-2"/>
        </w:rPr>
        <w:t xml:space="preserve">月 </w:t>
      </w:r>
      <w:r>
        <w:t>1</w:t>
      </w:r>
      <w:r>
        <w:rPr>
          <w:spacing w:val="-13"/>
        </w:rPr>
        <w:t xml:space="preserve"> 日起施行，至民事诉讼程序繁简分流改革试点结束终</w:t>
      </w:r>
      <w:r>
        <w:rPr>
          <w:spacing w:val="-1"/>
        </w:rPr>
        <w:t>止。实 施过程中如遇上级法院有新的规定的，从其规</w:t>
      </w:r>
    </w:p>
    <w:p>
      <w:pPr>
        <w:pStyle w:val="2"/>
        <w:spacing w:before="2"/>
        <w:ind w:left="223" w:firstLine="0"/>
      </w:pPr>
      <w:r>
        <w:t xml:space="preserve">定。 </w:t>
      </w: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ind w:left="0" w:firstLine="0"/>
        <w:rPr>
          <w:sz w:val="20"/>
        </w:rPr>
      </w:pPr>
    </w:p>
    <w:p>
      <w:pPr>
        <w:pStyle w:val="2"/>
        <w:spacing w:before="11"/>
        <w:ind w:left="0" w:firstLine="0"/>
        <w:rPr>
          <w:sz w:val="25"/>
        </w:rPr>
      </w:pPr>
    </w:p>
    <w:p>
      <w:pPr>
        <w:tabs>
          <w:tab w:val="left" w:pos="5826"/>
        </w:tabs>
        <w:spacing w:before="62"/>
        <w:ind w:left="501" w:right="0" w:firstLine="0"/>
        <w:jc w:val="left"/>
        <w:rPr>
          <w:rFonts w:hint="eastAsia" w:ascii="仿宋" w:eastAsia="仿宋"/>
          <w:sz w:val="28"/>
        </w:rPr>
      </w:pPr>
      <w:r>
        <w:rPr>
          <w:rFonts w:hint="eastAsia" w:ascii="仿宋" w:eastAsia="仿宋"/>
          <w:spacing w:val="-3"/>
          <w:sz w:val="28"/>
        </w:rPr>
        <w:t>苏州市中级人民</w:t>
      </w:r>
      <w:r>
        <w:rPr>
          <w:rFonts w:hint="eastAsia" w:ascii="仿宋" w:eastAsia="仿宋"/>
          <w:spacing w:val="-5"/>
          <w:sz w:val="28"/>
        </w:rPr>
        <w:t>法</w:t>
      </w:r>
      <w:r>
        <w:rPr>
          <w:rFonts w:hint="eastAsia" w:ascii="仿宋" w:eastAsia="仿宋"/>
          <w:spacing w:val="-3"/>
          <w:sz w:val="28"/>
        </w:rPr>
        <w:t>院办公</w:t>
      </w:r>
      <w:r>
        <w:rPr>
          <w:rFonts w:hint="eastAsia" w:ascii="仿宋" w:eastAsia="仿宋"/>
          <w:sz w:val="28"/>
        </w:rPr>
        <w:t>室</w:t>
      </w:r>
      <w:r>
        <w:rPr>
          <w:rFonts w:hint="eastAsia" w:ascii="仿宋" w:eastAsia="仿宋"/>
          <w:sz w:val="28"/>
        </w:rPr>
        <w:tab/>
      </w:r>
      <w:r>
        <w:rPr>
          <w:rFonts w:hint="eastAsia" w:ascii="仿宋" w:eastAsia="仿宋"/>
          <w:sz w:val="28"/>
        </w:rPr>
        <w:t>2020年3月31日印发</w:t>
      </w:r>
    </w:p>
    <w:sectPr>
      <w:pgSz w:w="11910" w:h="16840"/>
      <w:pgMar w:top="1500" w:right="16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0303"/>
    <w:rsid w:val="361D1D03"/>
    <w:rsid w:val="43B448DC"/>
    <w:rsid w:val="74083A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204" w:firstLine="638"/>
    </w:pPr>
    <w:rPr>
      <w:rFonts w:ascii="宋体" w:hAnsi="宋体" w:eastAsia="宋体" w:cs="宋体"/>
      <w:sz w:val="32"/>
      <w:szCs w:val="32"/>
      <w:lang w:val="en-US" w:eastAsia="zh-CN" w:bidi="ar-SA"/>
    </w:rPr>
  </w:style>
  <w:style w:type="paragraph" w:styleId="3">
    <w:name w:val="Title"/>
    <w:basedOn w:val="1"/>
    <w:qFormat/>
    <w:uiPriority w:val="1"/>
    <w:pPr>
      <w:spacing w:before="120"/>
      <w:ind w:left="2569"/>
    </w:pPr>
    <w:rPr>
      <w:rFonts w:ascii="宋体" w:hAnsi="宋体" w:eastAsia="宋体" w:cs="宋体"/>
      <w:b/>
      <w:bCs/>
      <w:sz w:val="36"/>
      <w:szCs w:val="36"/>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2020-10-26T05:43:00Z</dcterms:created>
  <dc:creator>Shen Paul</dc:creator>
  <cp:lastModifiedBy>LY</cp:lastModifiedBy>
  <dcterms:modified xsi:type="dcterms:W3CDTF">2020-10-26T10:02:57Z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Microsoft® Word 2013</vt:lpwstr>
  </property>
  <property fmtid="{D5CDD505-2E9C-101B-9397-08002B2CF9AE}" pid="4" name="LastSaved">
    <vt:filetime>2020-10-26T00:00:00Z</vt:filetime>
  </property>
  <property fmtid="{D5CDD505-2E9C-101B-9397-08002B2CF9AE}" pid="5" name="KSOProductBuildVer">
    <vt:lpwstr>2052-11.1.0.9999</vt:lpwstr>
  </property>
</Properties>
</file>